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600" w:lineRule="exact"/>
        <w:jc w:val="distribute"/>
        <w:textAlignment w:val="auto"/>
        <w:rPr>
          <w:rFonts w:hint="eastAsia" w:ascii="Times New Roman" w:hAnsi="Times New Roman" w:eastAsia="方正粗宋简体"/>
          <w:color w:val="FF0000"/>
          <w:w w:val="80"/>
          <w:sz w:val="112"/>
          <w:szCs w:val="112"/>
          <w:shd w:val="clear" w:color="auto" w:fill="FFFFFF"/>
          <w:lang w:eastAsia="zh-CN"/>
        </w:rPr>
      </w:pPr>
      <w:r>
        <w:rPr>
          <w:rFonts w:hint="eastAsia" w:ascii="Times New Roman" w:hAnsi="Times New Roman" w:eastAsia="方正粗宋简体"/>
          <w:color w:val="FF0000"/>
          <w:spacing w:val="-23"/>
          <w:w w:val="75"/>
          <w:sz w:val="112"/>
          <w:szCs w:val="112"/>
          <w:shd w:val="clear" w:color="auto" w:fill="FFFFFF"/>
          <w:lang w:eastAsia="zh-CN"/>
        </w:rPr>
        <w:t>南通市科学技术局</w:t>
      </w:r>
    </w:p>
    <w:p>
      <w:pPr>
        <w:keepNext w:val="0"/>
        <w:keepLines w:val="0"/>
        <w:pageBreakBefore w:val="0"/>
        <w:widowControl w:val="0"/>
        <w:kinsoku/>
        <w:wordWrap/>
        <w:overflowPunct/>
        <w:topLinePunct w:val="0"/>
        <w:autoSpaceDE/>
        <w:autoSpaceDN/>
        <w:bidi w:val="0"/>
        <w:adjustRightInd/>
        <w:snapToGrid/>
        <w:spacing w:line="1600" w:lineRule="exact"/>
        <w:jc w:val="distribute"/>
        <w:textAlignment w:val="auto"/>
        <w:rPr>
          <w:rFonts w:hint="eastAsia" w:ascii="Times New Roman" w:hAnsi="Times New Roman" w:eastAsia="方正仿宋_GBK"/>
          <w:sz w:val="112"/>
          <w:szCs w:val="112"/>
          <w:shd w:val="clear" w:color="auto" w:fill="FFFFFF"/>
          <w:lang w:eastAsia="zh-CN"/>
        </w:rPr>
      </w:pPr>
      <w:r>
        <w:rPr>
          <w:rFonts w:hint="eastAsia" w:ascii="Times New Roman" w:hAnsi="Times New Roman" w:eastAsia="方正粗宋简体"/>
          <w:color w:val="FF0000"/>
          <w:spacing w:val="-23"/>
          <w:w w:val="75"/>
          <w:sz w:val="112"/>
          <w:szCs w:val="112"/>
          <w:shd w:val="clear" w:color="auto" w:fill="FFFFFF"/>
          <w:lang w:eastAsia="zh-CN"/>
        </w:rPr>
        <w:t>南通市财政局</w:t>
      </w:r>
    </w:p>
    <w:p>
      <w:pPr>
        <w:spacing w:line="700" w:lineRule="exact"/>
        <w:jc w:val="center"/>
        <w:rPr>
          <w:rFonts w:hint="eastAsia" w:ascii="Times New Roman" w:hAnsi="Times New Roman" w:eastAsia="方正仿宋_GBK"/>
          <w:sz w:val="32"/>
          <w:szCs w:val="32"/>
          <w:shd w:val="clear" w:color="auto" w:fill="FFFFFF"/>
          <w:lang w:eastAsia="zh-CN"/>
        </w:rPr>
      </w:pPr>
    </w:p>
    <w:p>
      <w:pPr>
        <w:spacing w:line="700" w:lineRule="exact"/>
        <w:jc w:val="center"/>
        <w:rPr>
          <w:rFonts w:hint="default" w:ascii="Times New Roman" w:hAnsi="方正小标宋_GBK" w:eastAsia="方正小标宋_GBK" w:cs="方正小标宋_GBK"/>
          <w:kern w:val="0"/>
          <w:sz w:val="44"/>
          <w:szCs w:val="44"/>
          <w:lang w:val="en-US" w:eastAsia="zh-CN"/>
        </w:rPr>
      </w:pPr>
      <w:r>
        <w:rPr>
          <w:rFonts w:hint="eastAsia" w:ascii="Times New Roman" w:hAnsi="Times New Roman" w:eastAsia="方正仿宋_GBK"/>
          <w:sz w:val="32"/>
          <w:szCs w:val="32"/>
          <w:shd w:val="clear" w:color="auto" w:fill="FFFFFF"/>
          <w:lang w:eastAsia="zh-CN"/>
        </w:rPr>
        <w:t>通科资</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sz w:val="32"/>
          <w:szCs w:val="32"/>
          <w:shd w:val="clear" w:color="auto" w:fill="FFFFFF"/>
          <w:lang w:val="en-US" w:eastAsia="zh-CN"/>
        </w:rPr>
        <w:t>44号</w:t>
      </w:r>
    </w:p>
    <w:p>
      <w:pPr>
        <w:spacing w:line="700" w:lineRule="exact"/>
        <w:jc w:val="both"/>
        <w:rPr>
          <w:rFonts w:hint="eastAsia" w:ascii="Times New Roman" w:hAnsi="方正小标宋_GBK" w:eastAsia="方正小标宋_GBK" w:cs="方正小标宋_GBK"/>
          <w:kern w:val="0"/>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158115</wp:posOffset>
                </wp:positionV>
                <wp:extent cx="5762625" cy="9525"/>
                <wp:effectExtent l="0" t="6350" r="9525" b="12700"/>
                <wp:wrapNone/>
                <wp:docPr id="1" name="直接连接符 1"/>
                <wp:cNvGraphicFramePr/>
                <a:graphic xmlns:a="http://schemas.openxmlformats.org/drawingml/2006/main">
                  <a:graphicData uri="http://schemas.microsoft.com/office/word/2010/wordprocessingShape">
                    <wps:wsp>
                      <wps:cNvCnPr/>
                      <wps:spPr>
                        <a:xfrm flipV="1">
                          <a:off x="975360" y="4348480"/>
                          <a:ext cx="5762625" cy="952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5pt;margin-top:12.45pt;height:0.75pt;width:453.75pt;z-index:251659264;mso-width-relative:page;mso-height-relative:page;" filled="f" stroked="t" coordsize="21600,21600" o:gfxdata="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xL2p/WAAAABgEAAA8AAAAAAAAAAQAgAAAAIgAAAGRycy9kb3ducmV2&#10;LnhtbFBLAQIUABQAAAAIAIdO4kD+/G2P/gEAAMoDAAAOAAAAAAAAAAEAIAAAACUBAABkcnMvZTJv&#10;RG9jLnhtbFBLBQYAAAAABgAGAFkBAACVBQAAAAA=&#10;">
                <v:fill on="f" focussize="0,0"/>
                <v:stroke weight="1pt" color="#FF0000 [3204]" miterlimit="8" joinstyle="miter"/>
                <v:imagedata o:title=""/>
                <o:lock v:ext="edit" aspectratio="f"/>
              </v:line>
            </w:pict>
          </mc:Fallback>
        </mc:AlternateContent>
      </w:r>
    </w:p>
    <w:p>
      <w:pPr>
        <w:spacing w:line="700" w:lineRule="exact"/>
        <w:jc w:val="center"/>
        <w:rPr>
          <w:rFonts w:ascii="Times New Roman" w:hAnsi="Times New Roman" w:eastAsia="方正小标宋_GBK" w:cs="方正小标宋_GBK"/>
          <w:kern w:val="0"/>
          <w:sz w:val="44"/>
          <w:szCs w:val="44"/>
        </w:rPr>
      </w:pPr>
      <w:r>
        <w:rPr>
          <w:rFonts w:hint="eastAsia" w:ascii="Times New Roman" w:hAnsi="方正小标宋_GBK" w:eastAsia="方正小标宋_GBK" w:cs="方正小标宋_GBK"/>
          <w:kern w:val="0"/>
          <w:sz w:val="44"/>
          <w:szCs w:val="44"/>
        </w:rPr>
        <w:t>关于发布《</w:t>
      </w:r>
      <w:r>
        <w:rPr>
          <w:rFonts w:hint="eastAsia" w:ascii="Times New Roman" w:hAnsi="Times New Roman" w:eastAsia="方正小标宋_GBK" w:cs="方正小标宋_GBK"/>
          <w:kern w:val="0"/>
          <w:sz w:val="44"/>
          <w:szCs w:val="44"/>
        </w:rPr>
        <w:t>202</w:t>
      </w:r>
      <w:r>
        <w:rPr>
          <w:rFonts w:hint="eastAsia" w:ascii="Times New Roman" w:hAnsi="Times New Roman" w:eastAsia="方正小标宋_GBK" w:cs="方正小标宋_GBK"/>
          <w:kern w:val="0"/>
          <w:sz w:val="44"/>
          <w:szCs w:val="44"/>
          <w:lang w:val="en-US" w:eastAsia="zh-CN"/>
        </w:rPr>
        <w:t>4</w:t>
      </w:r>
      <w:r>
        <w:rPr>
          <w:rFonts w:hint="eastAsia" w:ascii="Times New Roman" w:hAnsi="方正小标宋_GBK" w:eastAsia="方正小标宋_GBK" w:cs="方正小标宋_GBK"/>
          <w:kern w:val="0"/>
          <w:sz w:val="44"/>
          <w:szCs w:val="44"/>
        </w:rPr>
        <w:t>年度市创新环境（软科学）</w:t>
      </w:r>
    </w:p>
    <w:p>
      <w:pPr>
        <w:spacing w:line="700" w:lineRule="exact"/>
        <w:jc w:val="center"/>
        <w:rPr>
          <w:rFonts w:ascii="Times New Roman" w:hAnsi="Times New Roman" w:eastAsia="方正小标宋_GBK" w:cs="方正小标宋_GBK"/>
          <w:kern w:val="0"/>
          <w:sz w:val="44"/>
          <w:szCs w:val="44"/>
        </w:rPr>
      </w:pPr>
      <w:r>
        <w:rPr>
          <w:rFonts w:hint="eastAsia" w:ascii="Times New Roman" w:hAnsi="方正小标宋_GBK" w:eastAsia="方正小标宋_GBK" w:cs="方正小标宋_GBK"/>
          <w:kern w:val="0"/>
          <w:sz w:val="44"/>
          <w:szCs w:val="44"/>
        </w:rPr>
        <w:t>研究计划项目指南》及组织申报的通知</w:t>
      </w:r>
    </w:p>
    <w:p>
      <w:pPr>
        <w:spacing w:line="590" w:lineRule="exact"/>
        <w:jc w:val="center"/>
        <w:rPr>
          <w:rFonts w:hint="eastAsia" w:ascii="方正楷体_GBK" w:hAnsi="方正楷体_GBK" w:eastAsia="方正楷体_GBK" w:cs="方正楷体_GBK"/>
          <w:kern w:val="0"/>
          <w:sz w:val="32"/>
          <w:szCs w:val="32"/>
          <w:lang w:eastAsia="zh-CN"/>
        </w:rPr>
      </w:pPr>
    </w:p>
    <w:p>
      <w:pPr>
        <w:spacing w:line="590" w:lineRule="exact"/>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各区科技局、财政局，南通经济技术开发区人才科技局、经发局，苏锡通科技产业园区、通州湾示范区经发局，南通国际家纺产业园区投促局，南通高新区科技和人才局、经发局，南通创新区人才科技局、经发局，市各有关单位：</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为深入贯彻落实二十大报告以及市委、市政府工作会议有关科技创新指示精神，推进更高水平国家创新型城市建设，202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年度市创新环境（软科学）研究计划将重点支持服务我市科技创新改革与发展的项目，为践行“</w:t>
      </w:r>
      <w:r>
        <w:rPr>
          <w:rFonts w:ascii="Times New Roman" w:hAnsi="Times New Roman" w:eastAsia="方正仿宋_GBK"/>
          <w:sz w:val="32"/>
          <w:szCs w:val="32"/>
        </w:rPr>
        <w:t>争挑重担、勇扛重责</w:t>
      </w:r>
      <w:r>
        <w:rPr>
          <w:rFonts w:hint="eastAsia" w:ascii="Times New Roman" w:hAnsi="Times New Roman" w:eastAsia="方正仿宋_GBK"/>
          <w:sz w:val="32"/>
          <w:szCs w:val="32"/>
        </w:rPr>
        <w:t>”新使命新要求</w:t>
      </w:r>
      <w:r>
        <w:rPr>
          <w:rFonts w:ascii="Times New Roman" w:hAnsi="Times New Roman" w:eastAsia="方正仿宋_GBK"/>
          <w:sz w:val="32"/>
          <w:szCs w:val="32"/>
        </w:rPr>
        <w:t>，奋力打造全省高质量发展重要增长极</w:t>
      </w:r>
      <w:r>
        <w:rPr>
          <w:rFonts w:hint="eastAsia" w:ascii="Times New Roman" w:hAnsi="Times New Roman" w:eastAsia="方正仿宋_GBK"/>
          <w:sz w:val="32"/>
          <w:szCs w:val="32"/>
        </w:rPr>
        <w:t>，推进中国式现代化南通新实践提供决策支撑。现将《202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年度市创新环境（软科学）研究计划项目指南》及组织申报有关事项通知如下：</w:t>
      </w:r>
    </w:p>
    <w:p>
      <w:pPr>
        <w:spacing w:line="59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一、支持重点</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创新环境（软科学）研究计划重点支持具有创造性、针对性和可操作性，可为政府科学决策提供重要依据的研究项目；主要支持基于一线实地调研、数据收集分析、案例分析等为基础的调研类、实证研究类项目。</w:t>
      </w:r>
    </w:p>
    <w:p>
      <w:pPr>
        <w:spacing w:line="59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二、资助方式</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创新环境（软科学）研究计划分为重点项目和一般项目。</w:t>
      </w:r>
      <w:r>
        <w:rPr>
          <w:rFonts w:hint="eastAsia" w:ascii="Times New Roman" w:hAnsi="Times New Roman" w:eastAsia="方正仿宋_GBK" w:cs="方正仿宋_GBK"/>
          <w:sz w:val="32"/>
          <w:szCs w:val="32"/>
        </w:rPr>
        <w:t>重点项目每项资助经费</w:t>
      </w:r>
      <w:r>
        <w:rPr>
          <w:rFonts w:hint="eastAsia" w:ascii="Times New Roman" w:hAnsi="Times New Roman" w:eastAsia="方正仿宋_GBK" w:cs="方正仿宋_GBK"/>
          <w:sz w:val="32"/>
          <w:szCs w:val="32"/>
          <w:lang w:eastAsia="zh-CN"/>
        </w:rPr>
        <w:t>最高</w:t>
      </w:r>
      <w:r>
        <w:rPr>
          <w:rFonts w:hint="eastAsia" w:ascii="Times New Roman" w:hAnsi="Times New Roman" w:eastAsia="方正仿宋_GBK" w:cs="方正仿宋_GBK"/>
          <w:sz w:val="32"/>
          <w:szCs w:val="32"/>
        </w:rPr>
        <w:t>15万元，一般项目每项资助经费</w:t>
      </w:r>
      <w:r>
        <w:rPr>
          <w:rFonts w:hint="eastAsia" w:ascii="Times New Roman" w:hAnsi="Times New Roman" w:eastAsia="方正仿宋_GBK" w:cs="方正仿宋_GBK"/>
          <w:sz w:val="32"/>
          <w:szCs w:val="32"/>
          <w:lang w:eastAsia="zh-CN"/>
        </w:rPr>
        <w:t>最高</w:t>
      </w:r>
      <w:r>
        <w:rPr>
          <w:rFonts w:hint="eastAsia" w:ascii="Times New Roman" w:hAnsi="Times New Roman" w:eastAsia="方正仿宋_GBK" w:cs="方正仿宋_GBK"/>
          <w:sz w:val="32"/>
          <w:szCs w:val="32"/>
        </w:rPr>
        <w:t>5万元，具体资助金额由市科技局和财政局根据立项情况</w:t>
      </w:r>
      <w:r>
        <w:rPr>
          <w:rFonts w:hint="eastAsia" w:ascii="Times New Roman" w:hAnsi="Times New Roman" w:eastAsia="方正仿宋_GBK" w:cs="方正仿宋_GBK"/>
          <w:sz w:val="32"/>
          <w:szCs w:val="32"/>
          <w:lang w:eastAsia="zh-CN"/>
        </w:rPr>
        <w:t>研究</w:t>
      </w:r>
      <w:r>
        <w:rPr>
          <w:rFonts w:hint="eastAsia" w:ascii="Times New Roman" w:hAnsi="Times New Roman" w:eastAsia="方正仿宋_GBK" w:cs="方正仿宋_GBK"/>
          <w:sz w:val="32"/>
          <w:szCs w:val="32"/>
        </w:rPr>
        <w:t>决定。</w:t>
      </w:r>
      <w:r>
        <w:rPr>
          <w:rFonts w:hint="eastAsia" w:ascii="Times New Roman" w:hAnsi="Times New Roman" w:eastAsia="方正仿宋_GBK"/>
          <w:sz w:val="32"/>
          <w:szCs w:val="32"/>
        </w:rPr>
        <w:t>资助经费分两次拨付，合同签订后拨付70%，项目验收合格后拨付30%。</w:t>
      </w:r>
    </w:p>
    <w:p>
      <w:pPr>
        <w:spacing w:line="59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三、申报条件</w:t>
      </w:r>
    </w:p>
    <w:p>
      <w:pPr>
        <w:spacing w:line="59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 项目申报单位</w:t>
      </w:r>
      <w:r>
        <w:rPr>
          <w:rFonts w:hint="eastAsia" w:ascii="Times New Roman" w:hAnsi="Times New Roman" w:eastAsia="方正仿宋_GBK" w:cs="方正仿宋_GBK"/>
          <w:sz w:val="32"/>
          <w:szCs w:val="32"/>
          <w:lang w:eastAsia="zh-CN"/>
        </w:rPr>
        <w:t>为</w:t>
      </w:r>
      <w:r>
        <w:rPr>
          <w:rFonts w:hint="eastAsia" w:ascii="Times New Roman" w:hAnsi="Times New Roman" w:eastAsia="方正仿宋_GBK" w:cs="方正仿宋_GBK"/>
          <w:sz w:val="32"/>
          <w:szCs w:val="32"/>
        </w:rPr>
        <w:t>具有独立法人资格的企业、高校、科研院所及事业单位、社会组织等</w:t>
      </w:r>
      <w:r>
        <w:rPr>
          <w:rFonts w:hint="eastAsia" w:ascii="Times New Roman" w:hAnsi="Times New Roman" w:eastAsia="方正仿宋_GBK" w:cs="方正仿宋_GBK"/>
          <w:sz w:val="32"/>
          <w:szCs w:val="32"/>
          <w:lang w:eastAsia="zh-CN"/>
        </w:rPr>
        <w:t>（市外单位可独立申报）</w:t>
      </w:r>
      <w:r>
        <w:rPr>
          <w:rFonts w:hint="eastAsia" w:ascii="Times New Roman" w:hAnsi="Times New Roman" w:eastAsia="方正仿宋_GBK" w:cs="方正仿宋_GBK"/>
          <w:sz w:val="32"/>
          <w:szCs w:val="32"/>
        </w:rPr>
        <w:t>。</w:t>
      </w:r>
    </w:p>
    <w:p>
      <w:pPr>
        <w:spacing w:line="590" w:lineRule="exact"/>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方正仿宋_GBK"/>
          <w:sz w:val="32"/>
          <w:szCs w:val="32"/>
        </w:rPr>
        <w:t xml:space="preserve">2. </w:t>
      </w:r>
      <w:r>
        <w:rPr>
          <w:rFonts w:hint="eastAsia" w:ascii="Times New Roman" w:hAnsi="Times New Roman" w:eastAsia="方正仿宋_GBK" w:cs="仿宋_GB2312"/>
          <w:kern w:val="0"/>
          <w:sz w:val="32"/>
          <w:szCs w:val="32"/>
        </w:rPr>
        <w:t>项目申报单位为企业的，其申请当年及前一年内未发生重大安全、重大质量事故和严重环境违法行为，且未列入经营异常名录。</w:t>
      </w:r>
    </w:p>
    <w:p>
      <w:pPr>
        <w:spacing w:line="59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 申报项目负责人应具有相应的研究基础和工作积累，研究团队成员稳定。申报项目负责人必须从其实际工作、并有固定人事关系的所在工作单位申报（提供社保参保缴费证明或纳税证明），</w:t>
      </w:r>
      <w:r>
        <w:rPr>
          <w:rFonts w:hint="eastAsia" w:ascii="Times New Roman" w:hAnsi="Times New Roman" w:eastAsia="方正仿宋_GBK" w:cs="方正仿宋_GBK"/>
          <w:sz w:val="32"/>
          <w:szCs w:val="32"/>
          <w:highlight w:val="none"/>
          <w:lang w:eastAsia="zh-CN"/>
        </w:rPr>
        <w:t>且在法定退休年龄前能完成项目研究，</w:t>
      </w:r>
      <w:r>
        <w:rPr>
          <w:rFonts w:hint="eastAsia" w:ascii="Times New Roman" w:hAnsi="Times New Roman" w:eastAsia="方正仿宋_GBK" w:cs="方正仿宋_GBK"/>
          <w:sz w:val="32"/>
          <w:szCs w:val="32"/>
        </w:rPr>
        <w:t>不得通过兼职单位或挂靠单位申报。</w:t>
      </w:r>
    </w:p>
    <w:p>
      <w:pPr>
        <w:spacing w:line="59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四、申报要求</w:t>
      </w:r>
    </w:p>
    <w:p>
      <w:pPr>
        <w:spacing w:line="59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Times New Roman" w:eastAsia="方正仿宋_GBK" w:cs="仿宋_GB2312"/>
          <w:kern w:val="0"/>
          <w:sz w:val="32"/>
          <w:szCs w:val="32"/>
        </w:rPr>
        <w:t xml:space="preserve"> </w:t>
      </w:r>
      <w:r>
        <w:rPr>
          <w:rFonts w:hint="eastAsia" w:ascii="方正仿宋_GBK" w:hAnsi="仿宋_GB2312" w:eastAsia="方正仿宋_GBK" w:cs="仿宋_GB2312"/>
          <w:kern w:val="0"/>
          <w:sz w:val="32"/>
          <w:szCs w:val="32"/>
        </w:rPr>
        <w:t>作为项目负责人限报一个项目，项目负责人作为项目主要参与人</w:t>
      </w:r>
      <w:r>
        <w:rPr>
          <w:rFonts w:hint="eastAsia" w:ascii="方正仿宋_GBK" w:hAnsi="Times New Roman" w:eastAsia="方正仿宋_GBK" w:cs="仿宋_GB2312"/>
          <w:kern w:val="0"/>
          <w:sz w:val="32"/>
          <w:szCs w:val="32"/>
        </w:rPr>
        <w:t>(</w:t>
      </w:r>
      <w:r>
        <w:rPr>
          <w:rFonts w:hint="eastAsia" w:ascii="方正仿宋_GBK" w:hAnsi="仿宋_GB2312" w:eastAsia="方正仿宋_GBK" w:cs="仿宋_GB2312"/>
          <w:kern w:val="0"/>
          <w:sz w:val="32"/>
          <w:szCs w:val="32"/>
        </w:rPr>
        <w:t>项目组成员排名第二、第三位</w:t>
      </w:r>
      <w:r>
        <w:rPr>
          <w:rFonts w:hint="eastAsia" w:ascii="方正仿宋_GBK" w:hAnsi="Times New Roman" w:eastAsia="方正仿宋_GBK" w:cs="仿宋_GB2312"/>
          <w:kern w:val="0"/>
          <w:sz w:val="32"/>
          <w:szCs w:val="32"/>
        </w:rPr>
        <w:t>)</w:t>
      </w:r>
      <w:r>
        <w:rPr>
          <w:rFonts w:hint="eastAsia" w:ascii="方正仿宋_GBK" w:hAnsi="仿宋_GB2312" w:eastAsia="方正仿宋_GBK" w:cs="仿宋_GB2312"/>
          <w:kern w:val="0"/>
          <w:sz w:val="32"/>
          <w:szCs w:val="32"/>
        </w:rPr>
        <w:t>最多可再参与申报一个项目，在研项目负责人不得牵头申报项目，项目主要参与人的申报项目和在研项目总数不超过两个。</w:t>
      </w:r>
    </w:p>
    <w:p>
      <w:pPr>
        <w:spacing w:line="59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2. </w:t>
      </w:r>
      <w:r>
        <w:rPr>
          <w:rFonts w:hint="eastAsia" w:ascii="Times New Roman" w:hAnsi="Times New Roman" w:eastAsia="方正仿宋_GBK" w:cs="仿宋_GB2312"/>
          <w:kern w:val="0"/>
          <w:sz w:val="32"/>
          <w:szCs w:val="32"/>
        </w:rPr>
        <w:t>支持课题组开放式创新，</w:t>
      </w:r>
      <w:r>
        <w:rPr>
          <w:rFonts w:hint="eastAsia" w:ascii="Times New Roman" w:hAnsi="Times New Roman" w:eastAsia="方正仿宋_GBK" w:cs="仿宋_GB2312"/>
          <w:kern w:val="0"/>
          <w:sz w:val="32"/>
          <w:szCs w:val="32"/>
          <w:lang w:eastAsia="zh-CN"/>
        </w:rPr>
        <w:t>鼓励市外高水平智库牵头或与我市单位</w:t>
      </w:r>
      <w:r>
        <w:rPr>
          <w:rFonts w:hint="eastAsia" w:ascii="Times New Roman" w:hAnsi="Times New Roman" w:eastAsia="方正仿宋_GBK" w:cs="仿宋_GB2312"/>
          <w:kern w:val="0"/>
          <w:sz w:val="32"/>
          <w:szCs w:val="32"/>
        </w:rPr>
        <w:t>合作</w:t>
      </w:r>
      <w:r>
        <w:rPr>
          <w:rFonts w:hint="eastAsia" w:ascii="Times New Roman" w:hAnsi="Times New Roman" w:eastAsia="方正仿宋_GBK" w:cs="仿宋_GB2312"/>
          <w:kern w:val="0"/>
          <w:sz w:val="32"/>
          <w:szCs w:val="32"/>
          <w:lang w:eastAsia="zh-CN"/>
        </w:rPr>
        <w:t>开展</w:t>
      </w:r>
      <w:r>
        <w:rPr>
          <w:rFonts w:hint="eastAsia" w:ascii="Times New Roman" w:hAnsi="Times New Roman" w:eastAsia="方正仿宋_GBK" w:cs="仿宋_GB2312"/>
          <w:kern w:val="0"/>
          <w:sz w:val="32"/>
          <w:szCs w:val="32"/>
        </w:rPr>
        <w:t>研究，</w:t>
      </w:r>
      <w:r>
        <w:rPr>
          <w:rFonts w:hint="eastAsia" w:ascii="Times New Roman" w:hAnsi="Times New Roman" w:eastAsia="方正仿宋_GBK" w:cs="方正仿宋_GBK"/>
          <w:sz w:val="32"/>
          <w:szCs w:val="32"/>
        </w:rPr>
        <w:t>两个以上单位联合申报的，须明确各自在项目中承担的任务，并附合作协议。</w:t>
      </w:r>
    </w:p>
    <w:p>
      <w:pPr>
        <w:spacing w:line="590" w:lineRule="exact"/>
        <w:ind w:firstLine="640" w:firstLineChars="200"/>
        <w:rPr>
          <w:rFonts w:ascii="Times New Roman" w:hAnsi="Times New Roman" w:eastAsia="方正仿宋_GBK"/>
          <w:bCs/>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sz w:val="27"/>
          <w:szCs w:val="27"/>
          <w:shd w:val="clear" w:color="auto" w:fill="FFFFFF"/>
        </w:rPr>
        <w:t xml:space="preserve"> </w:t>
      </w:r>
      <w:r>
        <w:rPr>
          <w:rFonts w:hint="eastAsia" w:ascii="Times New Roman" w:hAnsi="Times New Roman" w:eastAsia="方正仿宋_GBK" w:cs="方正仿宋_GBK"/>
          <w:sz w:val="32"/>
          <w:szCs w:val="32"/>
        </w:rPr>
        <w:t>申报项目引用或提供的数据应以最新数据为主，数据来源权威，应有明确的调查研究对象，突出解决当前科技创新面临的实际问题。对策建议部分应具有科学依据，有较高的可操作性与可行性，对决策咨询有重要的参考价值。</w:t>
      </w:r>
      <w:r>
        <w:rPr>
          <w:rFonts w:ascii="Times New Roman" w:hAnsi="Times New Roman" w:eastAsia="方正仿宋_GBK"/>
          <w:sz w:val="32"/>
          <w:szCs w:val="32"/>
        </w:rPr>
        <w:t>重点项目的研究报告字数在2万字以上，</w:t>
      </w:r>
      <w:r>
        <w:rPr>
          <w:rFonts w:hint="eastAsia" w:ascii="Times New Roman" w:hAnsi="Times New Roman" w:eastAsia="方正仿宋_GBK"/>
          <w:sz w:val="32"/>
          <w:szCs w:val="32"/>
        </w:rPr>
        <w:t>面上项目的研究报告字数控制在</w:t>
      </w:r>
      <w:r>
        <w:rPr>
          <w:rFonts w:ascii="Times New Roman" w:hAnsi="Times New Roman" w:eastAsia="方正仿宋_GBK"/>
          <w:sz w:val="32"/>
          <w:szCs w:val="32"/>
        </w:rPr>
        <w:t>1万至1.5万字之间，</w:t>
      </w:r>
      <w:r>
        <w:rPr>
          <w:rFonts w:hint="eastAsia" w:ascii="Times New Roman" w:hAnsi="Times New Roman" w:eastAsia="方正仿宋_GBK"/>
          <w:sz w:val="32"/>
          <w:szCs w:val="32"/>
        </w:rPr>
        <w:t>项目需另附</w:t>
      </w:r>
      <w:r>
        <w:rPr>
          <w:rFonts w:ascii="Times New Roman" w:hAnsi="Times New Roman" w:eastAsia="方正仿宋_GBK"/>
          <w:kern w:val="0"/>
          <w:sz w:val="32"/>
          <w:szCs w:val="32"/>
        </w:rPr>
        <w:t>1</w:t>
      </w:r>
      <w:r>
        <w:rPr>
          <w:rFonts w:hint="eastAsia" w:ascii="Times New Roman" w:hAnsi="Times New Roman" w:eastAsia="方正仿宋_GBK" w:cs="宋体"/>
          <w:kern w:val="0"/>
          <w:sz w:val="32"/>
          <w:szCs w:val="32"/>
        </w:rPr>
        <w:t>篇与课题相关的3</w:t>
      </w:r>
      <w:r>
        <w:rPr>
          <w:rFonts w:ascii="Times New Roman" w:hAnsi="Times New Roman" w:eastAsia="方正仿宋_GBK"/>
          <w:sz w:val="32"/>
          <w:szCs w:val="32"/>
        </w:rPr>
        <w:t>000字左右的</w:t>
      </w:r>
      <w:r>
        <w:rPr>
          <w:rFonts w:hint="eastAsia" w:ascii="Times New Roman" w:hAnsi="Times New Roman" w:eastAsia="方正仿宋_GBK" w:cs="宋体"/>
          <w:kern w:val="0"/>
          <w:sz w:val="32"/>
          <w:szCs w:val="32"/>
        </w:rPr>
        <w:t>决策咨询建议</w:t>
      </w:r>
      <w:r>
        <w:rPr>
          <w:rFonts w:hint="eastAsia" w:ascii="Times New Roman" w:hAnsi="Times New Roman" w:eastAsia="方正仿宋_GBK"/>
          <w:sz w:val="32"/>
          <w:szCs w:val="32"/>
        </w:rPr>
        <w:t>。</w:t>
      </w:r>
      <w:r>
        <w:rPr>
          <w:rFonts w:hint="eastAsia" w:ascii="Times New Roman" w:hAnsi="Times New Roman" w:eastAsia="方正仿宋_GBK" w:cs="宋体"/>
          <w:kern w:val="0"/>
          <w:sz w:val="32"/>
          <w:szCs w:val="32"/>
        </w:rPr>
        <w:t>市科技局对重点项目研究成果享有独家发布权，成果在报送前不得自行发布。</w:t>
      </w:r>
    </w:p>
    <w:p>
      <w:pPr>
        <w:spacing w:line="590" w:lineRule="exact"/>
        <w:ind w:firstLine="640" w:firstLineChars="200"/>
        <w:rPr>
          <w:rFonts w:hint="eastAsia" w:ascii="Times New Roman" w:hAnsi="Times New Roman" w:eastAsia="方正仿宋_GBK" w:cs="方正仿宋_GBK"/>
          <w:sz w:val="32"/>
          <w:szCs w:val="32"/>
          <w:highlight w:val="yellow"/>
        </w:rPr>
      </w:pPr>
      <w:r>
        <w:rPr>
          <w:rFonts w:hint="eastAsia" w:ascii="Times New Roman" w:hAnsi="Times New Roman" w:eastAsia="方正仿宋_GBK" w:cs="方正仿宋_GBK"/>
          <w:sz w:val="32"/>
          <w:szCs w:val="32"/>
          <w:highlight w:val="none"/>
          <w:lang w:val="en-US" w:eastAsia="zh-CN"/>
        </w:rPr>
        <w:t>4</w:t>
      </w:r>
      <w:r>
        <w:rPr>
          <w:rFonts w:hint="eastAsia" w:ascii="Times New Roman" w:hAnsi="Times New Roman" w:eastAsia="方正仿宋_GBK" w:cs="方正仿宋_GBK"/>
          <w:sz w:val="32"/>
          <w:szCs w:val="32"/>
          <w:highlight w:val="none"/>
        </w:rPr>
        <w:t>.</w:t>
      </w:r>
      <w:r>
        <w:rPr>
          <w:rFonts w:hint="eastAsia" w:ascii="Times New Roman" w:hAnsi="Times New Roman" w:eastAsia="方正仿宋_GBK" w:cs="方正仿宋_GBK"/>
          <w:sz w:val="32"/>
          <w:szCs w:val="32"/>
          <w:highlight w:val="none"/>
          <w:lang w:val="en-US" w:eastAsia="zh-CN"/>
        </w:rPr>
        <w:t xml:space="preserve"> 对市财政拨付的科研</w:t>
      </w:r>
      <w:r>
        <w:rPr>
          <w:rFonts w:hint="eastAsia" w:ascii="Times New Roman" w:hAnsi="Times New Roman" w:eastAsia="方正仿宋_GBK" w:cs="方正仿宋_GBK"/>
          <w:sz w:val="32"/>
          <w:szCs w:val="32"/>
          <w:highlight w:val="none"/>
          <w:lang w:eastAsia="zh-CN"/>
        </w:rPr>
        <w:t>经费管理实行“包干制”，无需编制项目预算。项目承担单位要建立健全项目经费内部管理制度，将项目经费纳入单位财务统一管理，确保专款专用，并按照科研项目经费相关的支出科目进行经费归集。项目负责人要自觉遵守财政经费使用规定，不得以虚假业务、虚开发票、虚假合同等方式报销套取科研经费，不得违规列支劳务费，不得用于其他与本科研项目无关的支出等。项目管理部门将强化绩效导向，将绩效评价结果作为项目调整、后续支持的重要依据。</w:t>
      </w:r>
    </w:p>
    <w:p>
      <w:pPr>
        <w:spacing w:line="59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w:t>
      </w:r>
      <w:r>
        <w:rPr>
          <w:rFonts w:hint="eastAsia" w:ascii="Times New Roman" w:hAnsi="Times New Roman" w:eastAsia="方正仿宋_GBK"/>
          <w:sz w:val="27"/>
          <w:szCs w:val="27"/>
          <w:shd w:val="clear" w:color="auto" w:fill="FFFFFF"/>
        </w:rPr>
        <w:t xml:space="preserve"> </w:t>
      </w:r>
      <w:r>
        <w:rPr>
          <w:rFonts w:ascii="Times New Roman" w:hAnsi="Times New Roman" w:eastAsia="方正仿宋_GBK"/>
          <w:sz w:val="32"/>
          <w:szCs w:val="32"/>
          <w:shd w:val="clear" w:color="auto" w:fill="FFFFFF"/>
        </w:rPr>
        <w:t>全面实施科研诚信承诺制</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严格按照《关于进一步加强全省科研诚信建设的实施意见》（苏办〔2019〕39号）</w:t>
      </w:r>
      <w:r>
        <w:rPr>
          <w:rFonts w:hint="eastAsia" w:ascii="Times New Roman" w:hAnsi="Times New Roman" w:eastAsia="方正仿宋_GBK"/>
          <w:sz w:val="32"/>
          <w:szCs w:val="32"/>
          <w:shd w:val="clear" w:color="auto" w:fill="FFFFFF"/>
        </w:rPr>
        <w:t>和《关于进一步弘扬科学家精神加强全省作风和学风建设的实施意见》（苏科监发〔2019〕336号）有关要求，</w:t>
      </w:r>
      <w:r>
        <w:rPr>
          <w:rFonts w:hint="eastAsia" w:ascii="Times New Roman" w:hAnsi="Times New Roman" w:eastAsia="方正仿宋_GBK" w:cs="方正仿宋_GBK"/>
          <w:sz w:val="32"/>
          <w:szCs w:val="32"/>
        </w:rPr>
        <w:t>项目负责人、项目申报单位和项目主管部门需在项目申报时签署《市财政产业转型升级资金申请使用和科技管理诚信承诺及项目形式审查责任书》，大力弘扬科学家精神，严禁剽窃他人科研成果、侵犯他人知识产权、伪造材料骗取申报资格等科研不端及失信行为。因科研失信记录和社会信用严重失信正在接受处罚的单位和个人，不得申报本年度计划项目。在项目申报和立项过程中相关责任主体有弄虚作假、冒名顶替、侵犯他人知识产权等失信行为的，一经查实，将记入信用档案，并按《南通市科技计划项目相关责任主体信用管理办法（试行）》做相应处理。</w:t>
      </w:r>
    </w:p>
    <w:p>
      <w:pPr>
        <w:spacing w:line="59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rPr>
        <w:t>.</w:t>
      </w:r>
      <w:r>
        <w:rPr>
          <w:rFonts w:hint="eastAsia" w:ascii="Times New Roman" w:hAnsi="Times New Roman" w:eastAsia="方正仿宋_GBK"/>
          <w:sz w:val="27"/>
          <w:szCs w:val="27"/>
          <w:shd w:val="clear" w:color="auto" w:fill="FFFFFF"/>
        </w:rPr>
        <w:t xml:space="preserve"> </w:t>
      </w:r>
      <w:r>
        <w:rPr>
          <w:rFonts w:hint="eastAsia" w:ascii="Times New Roman" w:hAnsi="Times New Roman" w:eastAsia="方正仿宋_GBK" w:cs="方正仿宋_GBK"/>
          <w:sz w:val="32"/>
          <w:szCs w:val="32"/>
        </w:rPr>
        <w:t>项目管理各实施主体应严格遵守省科技厅“六项承诺”“八个严禁”规定，把党风廉政建设和科技计划项目组织工作同部署、同落实、同考核，切实加强关键环节和重点岗位的廉政风险防控，积极主动做好项目申报的各项服务工作，进一步提高服务质量和办事效率。严格执行科技部《科学技术活动评审工作中请托行为处理规定（试行）》（国科发监〔2020〕360号）要求，对因“打招呼”“走关系”等请托行为所获得的项目，将撤销立项资格，追回全部资助经费，并对相关责任人或单位进行严肃处理。</w:t>
      </w:r>
    </w:p>
    <w:p>
      <w:pPr>
        <w:spacing w:line="59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五、申报程序</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 各区、市经济开发区、苏锡通科技产业园区、通州湾示范区、南通国际家纺产业园区、南通高新区、南通创新区项目采取属地推荐方法。市属企事业单位、省驻通单位的项目，由主管部门（无主管部门的由本单位）参照上述要求直接向市科技局申报。</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hint="eastAsia" w:ascii="Times New Roman" w:hAnsi="Times New Roman" w:eastAsia="方正仿宋_GBK"/>
          <w:kern w:val="24"/>
          <w:sz w:val="32"/>
          <w:szCs w:val="32"/>
        </w:rPr>
        <w:t xml:space="preserve"> 各申报人</w:t>
      </w:r>
      <w:r>
        <w:rPr>
          <w:rFonts w:hint="eastAsia" w:ascii="Times New Roman" w:hAnsi="Times New Roman" w:eastAsia="方正仿宋_GBK"/>
          <w:sz w:val="32"/>
          <w:szCs w:val="32"/>
        </w:rPr>
        <w:t>登录“万事好通</w:t>
      </w:r>
      <w:r>
        <w:rPr>
          <w:rFonts w:hint="eastAsia" w:ascii="Times New Roman" w:hAnsi="Times New Roman" w:eastAsia="方正仿宋_GBK"/>
          <w:sz w:val="32"/>
          <w:szCs w:val="32"/>
        </w:rPr>
        <w:sym w:font="Wingdings 2" w:char="F097"/>
      </w:r>
      <w:r>
        <w:rPr>
          <w:rFonts w:hint="eastAsia" w:ascii="Times New Roman" w:hAnsi="Times New Roman" w:eastAsia="方正仿宋_GBK"/>
          <w:sz w:val="32"/>
          <w:szCs w:val="32"/>
        </w:rPr>
        <w:t>惠企通”政策直达平台（网址：</w:t>
      </w:r>
      <w:r>
        <w:rPr>
          <w:rFonts w:ascii="Times New Roman" w:hAnsi="Times New Roman" w:eastAsia="方正仿宋_GBK"/>
          <w:sz w:val="32"/>
          <w:szCs w:val="32"/>
        </w:rPr>
        <w:t>https://hqt.nantong.gov.cn/index.html</w:t>
      </w:r>
      <w:r>
        <w:rPr>
          <w:rFonts w:hint="eastAsia" w:ascii="Times New Roman" w:hAnsi="Times New Roman" w:eastAsia="方正仿宋_GBK"/>
          <w:sz w:val="32"/>
          <w:szCs w:val="32"/>
        </w:rPr>
        <w:t>）进行网上填报。填写</w:t>
      </w:r>
      <w:r>
        <w:rPr>
          <w:rFonts w:hint="eastAsia" w:ascii="Times New Roman" w:hAnsi="Times New Roman" w:eastAsia="方正仿宋_GBK"/>
          <w:kern w:val="24"/>
          <w:sz w:val="32"/>
          <w:szCs w:val="32"/>
        </w:rPr>
        <w:t>《科技项目综合信息表》《项目申报书》《市财政产业转型升级资金申请使用和科技管理诚信承诺及项目形式审查责任书》，必备附件和佐证材料同时上传。同时，A4纸打印申报材料（信息表和申报书需在申报系统中生成并带条形码打印），确保与申报系统提交内容一致，按封面、目录、市财政产业转型升级资金申请使用和科技管理诚信承诺及项目形式审查责任书、科技项目综合信息表、项目申报书、相关证明材料等顺序，平装成册，一式两份报项目主管部门。</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 申报单位应确保申请材料内容的真实性，各申报单位所在区科技主管部门或市相关主管部门应对申报材料严格审查把关，明确审核责任人，将符合规定要求并推荐的项目汇总表（纸质一式两份）报市科技局。</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 市科技局根据《南通市市级科技计划项目和经费管理办法》《市科技局贯彻落实&lt;关于建设更高水平创新型城市的若干政策意见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2023修订</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&gt;实施细则》组织项目评审立项。</w:t>
      </w:r>
    </w:p>
    <w:p>
      <w:pPr>
        <w:spacing w:line="59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六、其他事项</w:t>
      </w:r>
    </w:p>
    <w:p>
      <w:pPr>
        <w:spacing w:line="590" w:lineRule="exact"/>
        <w:ind w:firstLine="640" w:firstLineChars="200"/>
        <w:rPr>
          <w:rFonts w:ascii="Times New Roman" w:hAnsi="Times New Roman" w:eastAsia="方正仿宋_GBK"/>
          <w:kern w:val="24"/>
          <w:sz w:val="32"/>
          <w:szCs w:val="32"/>
        </w:rPr>
      </w:pPr>
      <w:r>
        <w:rPr>
          <w:rFonts w:hint="eastAsia" w:ascii="Times New Roman" w:hAnsi="Times New Roman" w:eastAsia="方正仿宋_GBK"/>
          <w:sz w:val="32"/>
          <w:szCs w:val="32"/>
        </w:rPr>
        <w:t>1. 本轮项目申报材料网上填报及主管部门网上审核推荐时间为202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6</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7</w:t>
      </w:r>
      <w:r>
        <w:rPr>
          <w:rFonts w:hint="eastAsia" w:ascii="Times New Roman" w:hAnsi="Times New Roman" w:eastAsia="方正仿宋_GBK"/>
          <w:sz w:val="32"/>
          <w:szCs w:val="32"/>
        </w:rPr>
        <w:t>日—</w:t>
      </w:r>
      <w:r>
        <w:rPr>
          <w:rFonts w:hint="eastAsia" w:ascii="Times New Roman" w:hAnsi="Times New Roman" w:eastAsia="方正仿宋_GBK"/>
          <w:sz w:val="32"/>
          <w:szCs w:val="32"/>
          <w:lang w:val="en-US" w:eastAsia="zh-CN"/>
        </w:rPr>
        <w:t xml:space="preserve"> 7</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26</w:t>
      </w:r>
      <w:r>
        <w:rPr>
          <w:rFonts w:hint="eastAsia" w:ascii="Times New Roman" w:hAnsi="Times New Roman" w:eastAsia="方正仿宋_GBK"/>
          <w:sz w:val="32"/>
          <w:szCs w:val="32"/>
        </w:rPr>
        <w:t>日，逾期将无法提交或推荐。纸质材料</w:t>
      </w:r>
      <w:r>
        <w:rPr>
          <w:rFonts w:hint="eastAsia" w:ascii="Times New Roman" w:hAnsi="Times New Roman" w:eastAsia="方正仿宋_GBK"/>
          <w:kern w:val="24"/>
          <w:sz w:val="32"/>
          <w:szCs w:val="32"/>
        </w:rPr>
        <w:t>报送地点：崇川路58号南通产业技术研究院1号楼103室（市生产力促进中心项目服务部）。</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2. 202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年科技计划项目实施起始时间统一填写为202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 xml:space="preserve">年 </w:t>
      </w:r>
      <w:r>
        <w:rPr>
          <w:rFonts w:hint="eastAsia" w:ascii="Times New Roman" w:hAnsi="Times New Roman" w:eastAsia="方正仿宋_GBK"/>
          <w:sz w:val="32"/>
          <w:szCs w:val="32"/>
          <w:lang w:val="en-US" w:eastAsia="zh-CN"/>
        </w:rPr>
        <w:t xml:space="preserve">  7</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日，项目实施周期为</w:t>
      </w:r>
      <w:r>
        <w:rPr>
          <w:rFonts w:hint="eastAsia" w:ascii="Times New Roman" w:hAnsi="Times New Roman" w:eastAsia="方正仿宋_GBK"/>
          <w:sz w:val="32"/>
          <w:szCs w:val="32"/>
          <w:lang w:val="en-US" w:eastAsia="zh-CN"/>
        </w:rPr>
        <w:t>6</w:t>
      </w:r>
      <w:r>
        <w:rPr>
          <w:rFonts w:hint="eastAsia" w:ascii="Times New Roman" w:hAnsi="Times New Roman" w:eastAsia="方正仿宋_GBK"/>
          <w:sz w:val="32"/>
          <w:szCs w:val="32"/>
        </w:rPr>
        <w:t>个月。</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 联系方式</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综合业务咨询：</w:t>
      </w:r>
      <w:r>
        <w:rPr>
          <w:rFonts w:hint="eastAsia" w:ascii="Times New Roman" w:hAnsi="Times New Roman" w:eastAsia="方正仿宋_GBK"/>
          <w:sz w:val="32"/>
          <w:szCs w:val="32"/>
          <w:lang w:eastAsia="zh-CN"/>
        </w:rPr>
        <w:t>市科技局</w:t>
      </w:r>
      <w:r>
        <w:rPr>
          <w:rFonts w:hint="eastAsia" w:ascii="Times New Roman" w:hAnsi="Times New Roman" w:eastAsia="方正仿宋_GBK"/>
          <w:sz w:val="32"/>
          <w:szCs w:val="32"/>
        </w:rPr>
        <w:t>政策法规与资源配置处，55018871；</w:t>
      </w:r>
      <w:r>
        <w:rPr>
          <w:rFonts w:hint="eastAsia" w:ascii="Times New Roman" w:hAnsi="Times New Roman" w:eastAsia="方正仿宋_GBK"/>
          <w:kern w:val="24"/>
          <w:sz w:val="32"/>
          <w:szCs w:val="32"/>
        </w:rPr>
        <w:t>市生产力促进中心项目</w:t>
      </w:r>
      <w:bookmarkStart w:id="0" w:name="_GoBack"/>
      <w:bookmarkEnd w:id="0"/>
      <w:r>
        <w:rPr>
          <w:rFonts w:hint="eastAsia" w:ascii="Times New Roman" w:hAnsi="Times New Roman" w:eastAsia="方正仿宋_GBK"/>
          <w:sz w:val="32"/>
          <w:szCs w:val="32"/>
        </w:rPr>
        <w:t>服务部，55018840。</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项目管理系统技术咨询：85288128-8022（张工）。</w:t>
      </w:r>
    </w:p>
    <w:p>
      <w:pPr>
        <w:spacing w:line="390" w:lineRule="exact"/>
        <w:ind w:firstLine="640" w:firstLineChars="200"/>
        <w:rPr>
          <w:rFonts w:ascii="Times New Roman" w:hAnsi="Times New Roman" w:eastAsia="方正仿宋_GBK"/>
          <w:sz w:val="32"/>
          <w:szCs w:val="32"/>
        </w:rPr>
      </w:pP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附件：202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年度市创新环境（软科学）研究计划项目指南</w:t>
      </w:r>
    </w:p>
    <w:p>
      <w:pPr>
        <w:spacing w:line="430" w:lineRule="exact"/>
        <w:ind w:firstLine="640" w:firstLineChars="200"/>
        <w:rPr>
          <w:rFonts w:ascii="Times New Roman" w:hAnsi="Times New Roman" w:eastAsia="方正仿宋_GBK"/>
          <w:sz w:val="32"/>
          <w:szCs w:val="32"/>
        </w:rPr>
      </w:pPr>
    </w:p>
    <w:p>
      <w:pPr>
        <w:spacing w:line="470" w:lineRule="exact"/>
        <w:ind w:firstLine="640" w:firstLineChars="200"/>
        <w:rPr>
          <w:rFonts w:ascii="Times New Roman" w:hAnsi="Times New Roman" w:eastAsia="方正仿宋_GBK"/>
          <w:sz w:val="32"/>
          <w:szCs w:val="32"/>
        </w:rPr>
      </w:pPr>
    </w:p>
    <w:p>
      <w:pPr>
        <w:wordWrap w:val="0"/>
        <w:spacing w:line="510" w:lineRule="exact"/>
        <w:ind w:right="840" w:rightChars="400" w:firstLine="640" w:firstLineChars="200"/>
        <w:jc w:val="center"/>
        <w:rPr>
          <w:rFonts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 xml:space="preserve">南通市科学技术局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 xml:space="preserve">        南通市财政局</w:t>
      </w:r>
    </w:p>
    <w:p>
      <w:pPr>
        <w:spacing w:line="590" w:lineRule="exact"/>
        <w:ind w:right="630" w:rightChars="300" w:firstLine="640" w:firstLineChars="200"/>
        <w:jc w:val="right"/>
        <w:rPr>
          <w:rFonts w:ascii="Times New Roman" w:hAnsi="Times New Roman" w:eastAsia="方正仿宋_GBK"/>
          <w:sz w:val="32"/>
          <w:szCs w:val="32"/>
        </w:rPr>
        <w:sectPr>
          <w:footerReference r:id="rId3" w:type="default"/>
          <w:pgSz w:w="11906" w:h="16838"/>
          <w:pgMar w:top="1984" w:right="1531" w:bottom="1814" w:left="1531" w:header="851" w:footer="992" w:gutter="0"/>
          <w:pgNumType w:fmt="numberInDash"/>
          <w:cols w:space="720" w:num="1"/>
          <w:docGrid w:type="lines" w:linePitch="312" w:charSpace="0"/>
        </w:sectPr>
      </w:pP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6</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7</w:t>
      </w:r>
      <w:r>
        <w:rPr>
          <w:rFonts w:hint="eastAsia" w:ascii="Times New Roman" w:hAnsi="Times New Roman" w:eastAsia="方正仿宋_GBK"/>
          <w:sz w:val="32"/>
          <w:szCs w:val="32"/>
        </w:rPr>
        <w:t>日</w:t>
      </w:r>
    </w:p>
    <w:p>
      <w:pPr>
        <w:spacing w:line="590"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eastAsia="zh-CN"/>
        </w:rPr>
        <w:t>：</w:t>
      </w:r>
    </w:p>
    <w:p>
      <w:pPr>
        <w:spacing w:line="590" w:lineRule="exact"/>
        <w:jc w:val="center"/>
        <w:rPr>
          <w:rFonts w:ascii="Times New Roman" w:hAnsi="Times New Roman" w:eastAsia="方正小标宋_GBK"/>
          <w:w w:val="100"/>
          <w:sz w:val="40"/>
          <w:szCs w:val="40"/>
        </w:rPr>
      </w:pPr>
      <w:r>
        <w:rPr>
          <w:rFonts w:hint="eastAsia" w:ascii="Times New Roman" w:hAnsi="Times New Roman" w:eastAsia="方正小标宋_GBK"/>
          <w:w w:val="100"/>
          <w:sz w:val="40"/>
          <w:szCs w:val="40"/>
        </w:rPr>
        <w:t>202</w:t>
      </w:r>
      <w:r>
        <w:rPr>
          <w:rFonts w:hint="eastAsia" w:ascii="Times New Roman" w:hAnsi="Times New Roman" w:eastAsia="方正小标宋_GBK"/>
          <w:w w:val="100"/>
          <w:sz w:val="40"/>
          <w:szCs w:val="40"/>
          <w:lang w:val="en-US" w:eastAsia="zh-CN"/>
        </w:rPr>
        <w:t>4</w:t>
      </w:r>
      <w:r>
        <w:rPr>
          <w:rFonts w:hint="eastAsia" w:ascii="Times New Roman" w:hAnsi="Times New Roman" w:eastAsia="方正小标宋_GBK"/>
          <w:w w:val="100"/>
          <w:sz w:val="40"/>
          <w:szCs w:val="40"/>
        </w:rPr>
        <w:t>年度市创新环境（软科学）研究计划项目指南</w:t>
      </w:r>
    </w:p>
    <w:p>
      <w:pPr>
        <w:spacing w:line="590" w:lineRule="exact"/>
        <w:ind w:firstLine="640" w:firstLineChars="200"/>
        <w:rPr>
          <w:rFonts w:ascii="Times New Roman" w:hAnsi="Times New Roman" w:eastAsia="黑体"/>
          <w:sz w:val="32"/>
          <w:szCs w:val="32"/>
        </w:rPr>
      </w:pPr>
    </w:p>
    <w:p>
      <w:pPr>
        <w:spacing w:line="59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一、重点项目</w:t>
      </w:r>
    </w:p>
    <w:p>
      <w:pPr>
        <w:spacing w:line="590" w:lineRule="exact"/>
        <w:ind w:firstLine="643" w:firstLineChars="200"/>
        <w:rPr>
          <w:rFonts w:hint="eastAsia" w:ascii="Times New Roman" w:hAnsi="Times New Roman" w:eastAsia="方正仿宋_GBK"/>
          <w:b/>
          <w:sz w:val="32"/>
          <w:szCs w:val="32"/>
        </w:rPr>
      </w:pPr>
      <w:r>
        <w:rPr>
          <w:rFonts w:hint="eastAsia" w:ascii="Times New Roman" w:hAnsi="Times New Roman" w:eastAsia="方正仿宋_GBK"/>
          <w:b/>
          <w:sz w:val="32"/>
          <w:szCs w:val="32"/>
        </w:rPr>
        <w:t>CXZ01南通策应上海科技创新中心建设的思路和举措研究</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研究内容：研究国内外科技创新城市集群的发展规律及集群内的协同创新模式，</w:t>
      </w:r>
      <w:r>
        <w:rPr>
          <w:rFonts w:hint="eastAsia" w:ascii="Times New Roman" w:hAnsi="Times New Roman" w:eastAsia="方正仿宋_GBK"/>
          <w:sz w:val="32"/>
          <w:szCs w:val="32"/>
          <w:lang w:eastAsia="zh-CN"/>
        </w:rPr>
        <w:t>分析南通</w:t>
      </w:r>
      <w:r>
        <w:rPr>
          <w:rFonts w:hint="eastAsia" w:ascii="Times New Roman" w:hAnsi="Times New Roman" w:eastAsia="方正仿宋_GBK"/>
          <w:sz w:val="32"/>
          <w:szCs w:val="32"/>
        </w:rPr>
        <w:t>在新一轮沪通科技创新合作</w:t>
      </w:r>
      <w:r>
        <w:rPr>
          <w:rFonts w:hint="eastAsia" w:ascii="Times New Roman" w:hAnsi="Times New Roman" w:eastAsia="方正仿宋_GBK"/>
          <w:sz w:val="32"/>
          <w:szCs w:val="32"/>
          <w:lang w:eastAsia="zh-CN"/>
        </w:rPr>
        <w:t>中的定位。围绕上海科技创新中心建设</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从</w:t>
      </w:r>
      <w:r>
        <w:rPr>
          <w:rFonts w:hint="eastAsia" w:ascii="Times New Roman" w:hAnsi="Times New Roman" w:eastAsia="方正仿宋_GBK"/>
          <w:sz w:val="32"/>
          <w:szCs w:val="32"/>
        </w:rPr>
        <w:t>创新资源开放共享、推动产业协同创新发展、共建重点创新平台载体等方面</w:t>
      </w:r>
      <w:r>
        <w:rPr>
          <w:rFonts w:hint="eastAsia" w:ascii="Times New Roman" w:hAnsi="Times New Roman" w:eastAsia="方正仿宋_GBK"/>
          <w:sz w:val="32"/>
          <w:szCs w:val="32"/>
          <w:lang w:eastAsia="zh-CN"/>
        </w:rPr>
        <w:t>提出建设</w:t>
      </w:r>
      <w:r>
        <w:rPr>
          <w:rFonts w:hint="eastAsia" w:ascii="Times New Roman" w:hAnsi="Times New Roman" w:eastAsia="方正仿宋_GBK"/>
          <w:sz w:val="32"/>
          <w:szCs w:val="32"/>
        </w:rPr>
        <w:t>思路和举措</w:t>
      </w:r>
      <w:r>
        <w:rPr>
          <w:rFonts w:hint="eastAsia" w:ascii="Times New Roman" w:hAnsi="Times New Roman" w:eastAsia="方正仿宋_GBK"/>
          <w:sz w:val="32"/>
          <w:szCs w:val="32"/>
          <w:lang w:eastAsia="zh-CN"/>
        </w:rPr>
        <w:t>，助推我市</w:t>
      </w:r>
      <w:r>
        <w:rPr>
          <w:rFonts w:hint="eastAsia" w:ascii="Times New Roman" w:hAnsi="Times New Roman" w:eastAsia="方正仿宋_GBK"/>
          <w:sz w:val="32"/>
          <w:szCs w:val="32"/>
        </w:rPr>
        <w:t>更深</w:t>
      </w:r>
      <w:r>
        <w:rPr>
          <w:rFonts w:hint="eastAsia" w:ascii="Times New Roman" w:hAnsi="Times New Roman" w:eastAsia="方正仿宋_GBK"/>
          <w:sz w:val="32"/>
          <w:szCs w:val="32"/>
          <w:lang w:eastAsia="zh-CN"/>
        </w:rPr>
        <w:t>层次</w:t>
      </w:r>
      <w:r>
        <w:rPr>
          <w:rFonts w:hint="eastAsia" w:ascii="Times New Roman" w:hAnsi="Times New Roman" w:eastAsia="方正仿宋_GBK"/>
          <w:sz w:val="32"/>
          <w:szCs w:val="32"/>
        </w:rPr>
        <w:t>地融入长三角科创共同体建设。</w:t>
      </w:r>
    </w:p>
    <w:p>
      <w:pPr>
        <w:spacing w:line="590" w:lineRule="exact"/>
        <w:ind w:firstLine="643" w:firstLineChars="200"/>
        <w:rPr>
          <w:rFonts w:hint="eastAsia" w:ascii="Times New Roman" w:hAnsi="Times New Roman" w:eastAsia="方正仿宋_GBK"/>
          <w:b/>
          <w:sz w:val="32"/>
          <w:szCs w:val="32"/>
          <w:lang w:eastAsia="zh-CN"/>
        </w:rPr>
      </w:pPr>
      <w:r>
        <w:rPr>
          <w:rFonts w:hint="eastAsia" w:ascii="Times New Roman" w:hAnsi="Times New Roman" w:eastAsia="方正仿宋_GBK"/>
          <w:b/>
          <w:sz w:val="32"/>
          <w:szCs w:val="32"/>
        </w:rPr>
        <w:t>CXZ02推动制造业“智改数转网联”</w:t>
      </w:r>
      <w:r>
        <w:rPr>
          <w:rFonts w:hint="eastAsia" w:ascii="Times New Roman" w:hAnsi="Times New Roman" w:eastAsia="方正仿宋_GBK"/>
          <w:b/>
          <w:sz w:val="32"/>
          <w:szCs w:val="32"/>
          <w:lang w:eastAsia="zh-CN"/>
        </w:rPr>
        <w:t>，</w:t>
      </w:r>
      <w:r>
        <w:rPr>
          <w:rFonts w:hint="eastAsia" w:ascii="Times New Roman" w:hAnsi="Times New Roman" w:eastAsia="方正仿宋_GBK"/>
          <w:b/>
          <w:sz w:val="32"/>
          <w:szCs w:val="32"/>
        </w:rPr>
        <w:t>赋能企业高质量发展</w:t>
      </w:r>
      <w:r>
        <w:rPr>
          <w:rFonts w:hint="eastAsia" w:ascii="Times New Roman" w:hAnsi="Times New Roman" w:eastAsia="方正仿宋_GBK"/>
          <w:b/>
          <w:sz w:val="32"/>
          <w:szCs w:val="32"/>
          <w:lang w:eastAsia="zh-CN"/>
        </w:rPr>
        <w:t>研究</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研究内容：</w:t>
      </w:r>
      <w:r>
        <w:rPr>
          <w:rFonts w:hint="eastAsia" w:ascii="Times New Roman" w:hAnsi="Times New Roman" w:eastAsia="方正仿宋_GBK"/>
          <w:sz w:val="32"/>
          <w:szCs w:val="32"/>
          <w:lang w:eastAsia="zh-CN"/>
        </w:rPr>
        <w:t>研究</w:t>
      </w:r>
      <w:r>
        <w:rPr>
          <w:rFonts w:hint="eastAsia" w:ascii="Times New Roman" w:hAnsi="Times New Roman" w:eastAsia="方正仿宋_GBK"/>
          <w:sz w:val="32"/>
          <w:szCs w:val="32"/>
        </w:rPr>
        <w:t>“智改数转网联”内涵及重要作用</w:t>
      </w:r>
      <w:r>
        <w:rPr>
          <w:rFonts w:hint="eastAsia" w:ascii="Times New Roman" w:hAnsi="Times New Roman" w:eastAsia="方正仿宋_GBK"/>
          <w:sz w:val="32"/>
          <w:szCs w:val="32"/>
          <w:lang w:eastAsia="zh-CN"/>
        </w:rPr>
        <w:t>，调研我市制造业</w:t>
      </w:r>
      <w:r>
        <w:rPr>
          <w:rFonts w:hint="eastAsia" w:ascii="Times New Roman" w:hAnsi="Times New Roman" w:eastAsia="方正仿宋_GBK"/>
          <w:sz w:val="32"/>
          <w:szCs w:val="32"/>
        </w:rPr>
        <w:t>“智改数转网联”发展现状</w:t>
      </w:r>
      <w:r>
        <w:rPr>
          <w:rFonts w:hint="eastAsia" w:ascii="Times New Roman" w:hAnsi="Times New Roman" w:eastAsia="方正仿宋_GBK"/>
          <w:sz w:val="32"/>
          <w:szCs w:val="32"/>
          <w:lang w:eastAsia="zh-CN"/>
        </w:rPr>
        <w:t>及存在</w:t>
      </w:r>
      <w:r>
        <w:rPr>
          <w:rFonts w:hint="eastAsia" w:ascii="Times New Roman" w:hAnsi="Times New Roman" w:eastAsia="方正仿宋_GBK"/>
          <w:sz w:val="32"/>
          <w:szCs w:val="32"/>
        </w:rPr>
        <w:t>短板</w:t>
      </w:r>
      <w:r>
        <w:rPr>
          <w:rFonts w:hint="eastAsia" w:ascii="Times New Roman" w:hAnsi="Times New Roman" w:eastAsia="方正仿宋_GBK"/>
          <w:sz w:val="32"/>
          <w:szCs w:val="32"/>
          <w:lang w:eastAsia="zh-CN"/>
        </w:rPr>
        <w:t>，梳理我市</w:t>
      </w:r>
      <w:r>
        <w:rPr>
          <w:rFonts w:hint="eastAsia" w:ascii="Times New Roman" w:hAnsi="Times New Roman" w:eastAsia="方正仿宋_GBK"/>
          <w:sz w:val="32"/>
          <w:szCs w:val="32"/>
        </w:rPr>
        <w:t>政府（财政）现有服务支撑体系构建情况</w:t>
      </w:r>
      <w:r>
        <w:rPr>
          <w:rFonts w:hint="eastAsia" w:ascii="Times New Roman" w:hAnsi="Times New Roman" w:eastAsia="方正仿宋_GBK"/>
          <w:sz w:val="32"/>
          <w:szCs w:val="32"/>
          <w:lang w:eastAsia="zh-CN"/>
        </w:rPr>
        <w:t>和</w:t>
      </w:r>
      <w:r>
        <w:rPr>
          <w:rFonts w:hint="eastAsia" w:ascii="Times New Roman" w:hAnsi="Times New Roman" w:eastAsia="方正仿宋_GBK"/>
          <w:sz w:val="32"/>
          <w:szCs w:val="32"/>
        </w:rPr>
        <w:t>支持举措成效</w:t>
      </w:r>
      <w:r>
        <w:rPr>
          <w:rFonts w:hint="eastAsia" w:ascii="Times New Roman" w:hAnsi="Times New Roman" w:eastAsia="方正仿宋_GBK"/>
          <w:sz w:val="32"/>
          <w:szCs w:val="32"/>
          <w:lang w:eastAsia="zh-CN"/>
        </w:rPr>
        <w:t>，并</w:t>
      </w:r>
      <w:r>
        <w:rPr>
          <w:rFonts w:hint="eastAsia" w:ascii="Times New Roman" w:hAnsi="Times New Roman" w:eastAsia="方正仿宋_GBK"/>
          <w:sz w:val="32"/>
          <w:szCs w:val="32"/>
        </w:rPr>
        <w:t>与其他地市</w:t>
      </w:r>
      <w:r>
        <w:rPr>
          <w:rFonts w:hint="eastAsia" w:ascii="Times New Roman" w:hAnsi="Times New Roman" w:eastAsia="方正仿宋_GBK"/>
          <w:sz w:val="32"/>
          <w:szCs w:val="32"/>
          <w:lang w:eastAsia="zh-CN"/>
        </w:rPr>
        <w:t>进行</w:t>
      </w:r>
      <w:r>
        <w:rPr>
          <w:rFonts w:hint="eastAsia" w:ascii="Times New Roman" w:hAnsi="Times New Roman" w:eastAsia="方正仿宋_GBK"/>
          <w:sz w:val="32"/>
          <w:szCs w:val="32"/>
        </w:rPr>
        <w:t>比较</w:t>
      </w:r>
      <w:r>
        <w:rPr>
          <w:rFonts w:hint="eastAsia" w:ascii="Times New Roman" w:hAnsi="Times New Roman" w:eastAsia="方正仿宋_GBK"/>
          <w:sz w:val="32"/>
          <w:szCs w:val="32"/>
          <w:lang w:eastAsia="zh-CN"/>
        </w:rPr>
        <w:t>，提出推动制造业“智改数转网联”，赋能企业高质量发展</w:t>
      </w:r>
      <w:r>
        <w:rPr>
          <w:rFonts w:hint="eastAsia" w:ascii="Times New Roman" w:hAnsi="Times New Roman" w:eastAsia="方正仿宋_GBK"/>
          <w:sz w:val="32"/>
          <w:szCs w:val="32"/>
        </w:rPr>
        <w:t>的</w:t>
      </w:r>
      <w:r>
        <w:rPr>
          <w:rFonts w:hint="eastAsia" w:ascii="Times New Roman" w:hAnsi="Times New Roman" w:eastAsia="方正仿宋_GBK"/>
          <w:sz w:val="32"/>
          <w:szCs w:val="32"/>
          <w:lang w:eastAsia="zh-CN"/>
        </w:rPr>
        <w:t>对策建议</w:t>
      </w:r>
      <w:r>
        <w:rPr>
          <w:rFonts w:hint="eastAsia" w:ascii="Times New Roman" w:hAnsi="Times New Roman" w:eastAsia="方正仿宋_GBK"/>
          <w:sz w:val="32"/>
          <w:szCs w:val="32"/>
        </w:rPr>
        <w:t>。</w:t>
      </w:r>
    </w:p>
    <w:p>
      <w:pPr>
        <w:spacing w:line="59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二、一般项目</w:t>
      </w:r>
    </w:p>
    <w:p>
      <w:pPr>
        <w:spacing w:line="59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CXY01</w:t>
      </w:r>
      <w:r>
        <w:rPr>
          <w:rFonts w:hint="eastAsia" w:ascii="Times New Roman" w:hAnsi="Times New Roman" w:eastAsia="方正仿宋_GBK"/>
          <w:b/>
          <w:bCs/>
          <w:sz w:val="32"/>
          <w:szCs w:val="32"/>
        </w:rPr>
        <w:t>构建全国统一大市场国家战略背景下南通科技大市场建设路径研究</w:t>
      </w:r>
    </w:p>
    <w:p>
      <w:pPr>
        <w:spacing w:line="59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eastAsia="zh-CN"/>
        </w:rPr>
        <w:t>研究内容：</w:t>
      </w:r>
      <w:r>
        <w:rPr>
          <w:rFonts w:hint="eastAsia" w:ascii="Times New Roman" w:hAnsi="Times New Roman" w:eastAsia="方正仿宋_GBK"/>
          <w:sz w:val="32"/>
          <w:szCs w:val="32"/>
        </w:rPr>
        <w:t>研究建设全国统一大市场战略背景下科技大市场发展方向，结合我市更高水平国家创新型城市建设需求，分析南通科技大市场在创新资源集聚、创新要素交易、开放共享服务等方面的作用发挥，提炼南通科技大市场功能定位，研究提出适合科技大市场建设的体制机制、组织架构、运营模式等路径及举措，形成南通科技大市场建设方案。</w:t>
      </w:r>
    </w:p>
    <w:p>
      <w:pPr>
        <w:spacing w:line="59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CXY02</w:t>
      </w:r>
      <w:r>
        <w:rPr>
          <w:rFonts w:hint="eastAsia" w:ascii="Times New Roman" w:hAnsi="Times New Roman" w:eastAsia="方正仿宋_GBK"/>
          <w:b/>
          <w:bCs/>
          <w:sz w:val="32"/>
          <w:szCs w:val="32"/>
        </w:rPr>
        <w:t>我市开发园区产业跨江协同创新的路径与模式研究</w:t>
      </w:r>
    </w:p>
    <w:p>
      <w:pPr>
        <w:spacing w:line="59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研究内容：调研我市省级及以上开发园区产业发展现状及科技创新情况，探索在长江口产业协同创新区建设背景下，加强与上海、苏州等地科创资源对接的方式，研究“基地+拓展区”“总部+协同中心”等产业创新协同路径，围绕我市产业延链补链强链及未来产业布局，提出推进园区跨江协同合作，发展特色产业的建议意见。</w:t>
      </w:r>
    </w:p>
    <w:p>
      <w:pPr>
        <w:spacing w:line="590" w:lineRule="exact"/>
        <w:ind w:firstLine="640" w:firstLineChars="200"/>
        <w:rPr>
          <w:rFonts w:hint="eastAsia" w:ascii="Times New Roman" w:hAnsi="Times New Roman" w:eastAsia="方正仿宋_GBK"/>
          <w:sz w:val="32"/>
          <w:szCs w:val="32"/>
          <w:lang w:eastAsia="zh-CN"/>
        </w:rPr>
      </w:pPr>
      <w:r>
        <w:rPr>
          <w:rFonts w:ascii="Times New Roman" w:hAnsi="Times New Roman" w:eastAsia="方正仿宋_GBK"/>
          <w:sz w:val="32"/>
          <w:szCs w:val="32"/>
        </w:rPr>
        <w:t>CXY03</w:t>
      </w:r>
      <w:r>
        <w:rPr>
          <w:rFonts w:hint="eastAsia" w:ascii="Times New Roman" w:hAnsi="Times New Roman" w:eastAsia="方正仿宋_GBK"/>
          <w:b/>
          <w:bCs/>
          <w:sz w:val="32"/>
          <w:szCs w:val="32"/>
        </w:rPr>
        <w:t>加强基础研究引领支撑我市产业创新发展的</w:t>
      </w:r>
      <w:r>
        <w:rPr>
          <w:rFonts w:hint="eastAsia" w:ascii="Times New Roman" w:hAnsi="Times New Roman" w:eastAsia="方正仿宋_GBK"/>
          <w:b/>
          <w:bCs/>
          <w:sz w:val="32"/>
          <w:szCs w:val="32"/>
          <w:lang w:eastAsia="zh-CN"/>
        </w:rPr>
        <w:t>研究</w:t>
      </w:r>
    </w:p>
    <w:p>
      <w:pPr>
        <w:spacing w:line="590" w:lineRule="exact"/>
        <w:ind w:firstLine="640" w:firstLineChars="200"/>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eastAsia="zh-CN"/>
        </w:rPr>
        <w:t>研究内容：调研我市基础研究的发展现状与存在问题，研究基础研究多元投入、基础研究青年人才培养、跨区域基础研究合作等机制，立足我市重点产业创新发展的实际情况，分析市场导向的应用性基础研究实现路径，提出南通支持和加强基础研究的对策建议。</w:t>
      </w:r>
    </w:p>
    <w:p>
      <w:pPr>
        <w:spacing w:line="590" w:lineRule="exact"/>
        <w:ind w:firstLine="640" w:firstLineChars="200"/>
        <w:rPr>
          <w:rFonts w:hint="eastAsia" w:ascii="Times New Roman" w:hAnsi="Times New Roman" w:eastAsia="方正仿宋_GBK"/>
          <w:sz w:val="32"/>
          <w:szCs w:val="32"/>
          <w:highlight w:val="none"/>
        </w:rPr>
      </w:pPr>
      <w:r>
        <w:rPr>
          <w:rFonts w:ascii="Times New Roman" w:hAnsi="Times New Roman" w:eastAsia="方正仿宋_GBK"/>
          <w:sz w:val="32"/>
          <w:szCs w:val="32"/>
          <w:highlight w:val="none"/>
        </w:rPr>
        <w:t>CXY04</w:t>
      </w:r>
      <w:r>
        <w:rPr>
          <w:rFonts w:hint="eastAsia" w:ascii="Times New Roman" w:hAnsi="Times New Roman" w:eastAsia="方正仿宋_GBK"/>
          <w:b/>
          <w:bCs/>
          <w:sz w:val="32"/>
          <w:szCs w:val="32"/>
          <w:highlight w:val="none"/>
          <w:lang w:eastAsia="zh-CN"/>
        </w:rPr>
        <w:t>南通推进</w:t>
      </w:r>
      <w:r>
        <w:rPr>
          <w:rFonts w:hint="eastAsia" w:ascii="Times New Roman" w:hAnsi="Times New Roman" w:eastAsia="方正仿宋_GBK"/>
          <w:b/>
          <w:bCs/>
          <w:sz w:val="32"/>
          <w:szCs w:val="32"/>
          <w:highlight w:val="none"/>
        </w:rPr>
        <w:t>国际科技合作</w:t>
      </w:r>
      <w:r>
        <w:rPr>
          <w:rFonts w:hint="eastAsia" w:ascii="Times New Roman" w:hAnsi="Times New Roman" w:eastAsia="方正仿宋_GBK"/>
          <w:b/>
          <w:bCs/>
          <w:sz w:val="32"/>
          <w:szCs w:val="32"/>
          <w:highlight w:val="none"/>
          <w:lang w:eastAsia="zh-CN"/>
        </w:rPr>
        <w:t>打造开放创新生态体系研究</w:t>
      </w:r>
    </w:p>
    <w:p>
      <w:pPr>
        <w:spacing w:line="590" w:lineRule="exact"/>
        <w:ind w:firstLine="640" w:firstLineChars="200"/>
        <w:rPr>
          <w:rFonts w:hint="eastAsia" w:ascii="Times New Roman" w:hAnsi="Times New Roman" w:eastAsia="方正仿宋_GBK"/>
          <w:sz w:val="32"/>
          <w:szCs w:val="32"/>
          <w:highlight w:val="none"/>
        </w:rPr>
      </w:pPr>
      <w:r>
        <w:rPr>
          <w:rFonts w:hint="eastAsia" w:ascii="Times New Roman" w:hAnsi="Times New Roman" w:eastAsia="方正仿宋_GBK"/>
          <w:sz w:val="32"/>
          <w:szCs w:val="32"/>
          <w:highlight w:val="none"/>
          <w:lang w:eastAsia="zh-CN"/>
        </w:rPr>
        <w:t>研究内容：研究内容包括但不限于梳理我市企业国际科技合作的现状、成效和问题，政府如何加大财政投入力度，企业如何提升开放创新能力，高校院所如何构建国际技术转移体系，省级以上开发园区如何加快国际科技合作基地和境外创新创业平台建设，提出南通深入实施“一带一路”科技创新行动计划，打造区域开放创新生态的实现路径。</w:t>
      </w:r>
    </w:p>
    <w:p>
      <w:pPr>
        <w:spacing w:line="59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CXY05</w:t>
      </w:r>
      <w:r>
        <w:rPr>
          <w:rFonts w:hint="eastAsia" w:ascii="Times New Roman" w:hAnsi="Times New Roman" w:eastAsia="方正仿宋_GBK"/>
          <w:b/>
          <w:bCs/>
          <w:sz w:val="32"/>
          <w:szCs w:val="32"/>
          <w:lang w:val="en-US" w:eastAsia="zh-CN"/>
        </w:rPr>
        <w:t>促进南通孵化器高质量发展的对策研究</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eastAsia="zh-CN"/>
        </w:rPr>
        <w:t>研究内容：</w:t>
      </w:r>
      <w:r>
        <w:rPr>
          <w:rFonts w:hint="eastAsia" w:ascii="Times New Roman" w:hAnsi="Times New Roman" w:eastAsia="方正仿宋_GBK"/>
          <w:sz w:val="32"/>
          <w:szCs w:val="32"/>
          <w:lang w:val="en-US" w:eastAsia="zh-CN"/>
        </w:rPr>
        <w:t>全面</w:t>
      </w:r>
      <w:r>
        <w:rPr>
          <w:rFonts w:hint="eastAsia" w:ascii="Times New Roman" w:hAnsi="Times New Roman" w:eastAsia="方正仿宋_GBK"/>
          <w:sz w:val="32"/>
          <w:szCs w:val="32"/>
        </w:rPr>
        <w:t>深入调研南通孵化器结构、类别、层级、孵化</w:t>
      </w:r>
      <w:r>
        <w:rPr>
          <w:rFonts w:hint="eastAsia" w:ascii="Times New Roman" w:hAnsi="Times New Roman" w:eastAsia="方正仿宋_GBK"/>
          <w:sz w:val="32"/>
          <w:szCs w:val="32"/>
          <w:lang w:val="en-US" w:eastAsia="zh-CN"/>
        </w:rPr>
        <w:t>功能、</w:t>
      </w:r>
      <w:r>
        <w:rPr>
          <w:rFonts w:hint="eastAsia" w:ascii="Times New Roman" w:hAnsi="Times New Roman" w:eastAsia="方正仿宋_GBK"/>
          <w:sz w:val="32"/>
          <w:szCs w:val="32"/>
        </w:rPr>
        <w:t>孵化能力、</w:t>
      </w:r>
      <w:r>
        <w:rPr>
          <w:rFonts w:hint="eastAsia" w:ascii="Times New Roman" w:hAnsi="Times New Roman" w:eastAsia="方正仿宋_GBK"/>
          <w:sz w:val="32"/>
          <w:szCs w:val="32"/>
          <w:lang w:val="en-US" w:eastAsia="zh-CN"/>
        </w:rPr>
        <w:t>孵化</w:t>
      </w:r>
      <w:r>
        <w:rPr>
          <w:rFonts w:hint="eastAsia" w:ascii="Times New Roman" w:hAnsi="Times New Roman" w:eastAsia="方正仿宋_GBK"/>
          <w:sz w:val="32"/>
          <w:szCs w:val="32"/>
        </w:rPr>
        <w:t>绩效、政策扶持、专业化程度、</w:t>
      </w:r>
      <w:r>
        <w:rPr>
          <w:rFonts w:hint="eastAsia" w:ascii="Times New Roman" w:hAnsi="Times New Roman" w:eastAsia="方正仿宋_GBK"/>
          <w:sz w:val="32"/>
          <w:szCs w:val="32"/>
          <w:lang w:val="en-US" w:eastAsia="zh-CN"/>
        </w:rPr>
        <w:t>产业支撑作用</w:t>
      </w:r>
      <w:r>
        <w:rPr>
          <w:rFonts w:hint="eastAsia" w:ascii="Times New Roman" w:hAnsi="Times New Roman" w:eastAsia="方正仿宋_GBK"/>
          <w:sz w:val="32"/>
          <w:szCs w:val="32"/>
        </w:rPr>
        <w:t>、未来产业布局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示范辐射效应</w:t>
      </w:r>
      <w:r>
        <w:rPr>
          <w:rFonts w:hint="eastAsia" w:ascii="Times New Roman" w:hAnsi="Times New Roman" w:eastAsia="方正仿宋_GBK"/>
          <w:sz w:val="32"/>
          <w:szCs w:val="32"/>
        </w:rPr>
        <w:t>等</w:t>
      </w:r>
      <w:r>
        <w:rPr>
          <w:rFonts w:hint="eastAsia" w:ascii="Times New Roman" w:hAnsi="Times New Roman" w:eastAsia="方正仿宋_GBK"/>
          <w:sz w:val="32"/>
          <w:szCs w:val="32"/>
          <w:lang w:val="en-US" w:eastAsia="zh-CN"/>
        </w:rPr>
        <w:t>方面</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结合国家、省、市科技创新产业发展战略，借鉴国内外孵化器先进经验，从</w:t>
      </w:r>
      <w:r>
        <w:rPr>
          <w:rFonts w:hint="eastAsia" w:ascii="Times New Roman" w:hAnsi="Times New Roman" w:eastAsia="方正仿宋_GBK"/>
          <w:sz w:val="32"/>
          <w:szCs w:val="32"/>
        </w:rPr>
        <w:t>顶层设计</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多元发展</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分类指导</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优化考核</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生态</w:t>
      </w:r>
      <w:r>
        <w:rPr>
          <w:rFonts w:hint="eastAsia" w:ascii="Times New Roman" w:hAnsi="Times New Roman" w:eastAsia="方正仿宋_GBK"/>
          <w:sz w:val="32"/>
          <w:szCs w:val="32"/>
          <w:lang w:val="en-US" w:eastAsia="zh-CN"/>
        </w:rPr>
        <w:t>建设等角度</w:t>
      </w:r>
      <w:r>
        <w:rPr>
          <w:rFonts w:hint="eastAsia" w:ascii="Times New Roman" w:hAnsi="Times New Roman" w:eastAsia="方正仿宋_GBK"/>
          <w:sz w:val="32"/>
          <w:szCs w:val="32"/>
        </w:rPr>
        <w:t>提出符合南通实际、顺应</w:t>
      </w:r>
      <w:r>
        <w:rPr>
          <w:rFonts w:hint="eastAsia" w:ascii="Times New Roman" w:hAnsi="Times New Roman" w:eastAsia="方正仿宋_GBK"/>
          <w:sz w:val="32"/>
          <w:szCs w:val="32"/>
          <w:lang w:val="en-US" w:eastAsia="zh-CN"/>
        </w:rPr>
        <w:t>未来趋势</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提升整体质效</w:t>
      </w:r>
      <w:r>
        <w:rPr>
          <w:rFonts w:hint="eastAsia" w:ascii="Times New Roman" w:hAnsi="Times New Roman" w:eastAsia="方正仿宋_GBK"/>
          <w:sz w:val="32"/>
          <w:szCs w:val="32"/>
        </w:rPr>
        <w:t>的</w:t>
      </w:r>
      <w:r>
        <w:rPr>
          <w:rFonts w:hint="eastAsia" w:ascii="Times New Roman" w:hAnsi="Times New Roman" w:eastAsia="方正仿宋_GBK"/>
          <w:sz w:val="32"/>
          <w:szCs w:val="32"/>
          <w:lang w:val="en-US" w:eastAsia="zh-CN"/>
        </w:rPr>
        <w:t>孵化器发展</w:t>
      </w:r>
      <w:r>
        <w:rPr>
          <w:rFonts w:hint="eastAsia" w:ascii="Times New Roman" w:hAnsi="Times New Roman" w:eastAsia="方正仿宋_GBK"/>
          <w:sz w:val="32"/>
          <w:szCs w:val="32"/>
        </w:rPr>
        <w:t>策略和举措</w:t>
      </w:r>
      <w:r>
        <w:rPr>
          <w:rFonts w:hint="eastAsia" w:ascii="Times New Roman" w:hAnsi="Times New Roman" w:eastAsia="方正仿宋_GBK"/>
          <w:sz w:val="32"/>
          <w:szCs w:val="32"/>
          <w:lang w:eastAsia="zh-CN"/>
        </w:rPr>
        <w:t>。</w:t>
      </w:r>
    </w:p>
    <w:p>
      <w:pPr>
        <w:spacing w:line="590" w:lineRule="exact"/>
        <w:ind w:firstLine="640" w:firstLineChars="200"/>
        <w:rPr>
          <w:rFonts w:hint="eastAsia" w:ascii="Times New Roman" w:hAnsi="Times New Roman" w:eastAsia="方正仿宋_GBK"/>
          <w:sz w:val="32"/>
          <w:szCs w:val="32"/>
          <w:lang w:eastAsia="zh-CN"/>
        </w:rPr>
      </w:pPr>
      <w:r>
        <w:rPr>
          <w:rFonts w:ascii="Times New Roman" w:hAnsi="Times New Roman" w:eastAsia="方正仿宋_GBK"/>
          <w:sz w:val="32"/>
          <w:szCs w:val="32"/>
        </w:rPr>
        <w:t>CXY0</w:t>
      </w:r>
      <w:r>
        <w:rPr>
          <w:rFonts w:hint="eastAsia" w:ascii="Times New Roman" w:hAnsi="Times New Roman" w:eastAsia="方正仿宋_GBK"/>
          <w:sz w:val="32"/>
          <w:szCs w:val="32"/>
        </w:rPr>
        <w:t>6</w:t>
      </w:r>
      <w:r>
        <w:rPr>
          <w:rFonts w:hint="eastAsia" w:ascii="Times New Roman" w:hAnsi="Times New Roman" w:eastAsia="方正仿宋_GBK"/>
          <w:b/>
          <w:bCs/>
          <w:sz w:val="32"/>
          <w:szCs w:val="32"/>
          <w:lang w:eastAsia="zh-CN"/>
        </w:rPr>
        <w:t>南通提升创新型城市建设水平的对策研究</w:t>
      </w:r>
    </w:p>
    <w:p>
      <w:pPr>
        <w:spacing w:line="59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eastAsia="zh-CN"/>
        </w:rPr>
        <w:t>研究内容：基于近</w:t>
      </w:r>
      <w:r>
        <w:rPr>
          <w:rFonts w:hint="eastAsia" w:ascii="Times New Roman" w:hAnsi="Times New Roman" w:eastAsia="方正仿宋_GBK"/>
          <w:sz w:val="32"/>
          <w:szCs w:val="32"/>
          <w:lang w:val="en-US" w:eastAsia="zh-CN"/>
        </w:rPr>
        <w:t>5年《国家创新型城市创新能力评价报告》，对指标体系、评价方法进行深入研究，通过定量和定性两种方式，找准制约南通排名的短板指标并分析原因，对南通进一步提升国家创新型城市建设水平，排名争先晋位提出对策建议。</w:t>
      </w:r>
    </w:p>
    <w:p>
      <w:pPr>
        <w:spacing w:line="59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CXY0</w:t>
      </w:r>
      <w:r>
        <w:rPr>
          <w:rFonts w:hint="eastAsia" w:ascii="Times New Roman" w:hAnsi="Times New Roman" w:eastAsia="方正仿宋_GBK"/>
          <w:sz w:val="32"/>
          <w:szCs w:val="32"/>
          <w:lang w:val="en-US" w:eastAsia="zh-CN"/>
        </w:rPr>
        <w:t>7</w:t>
      </w:r>
      <w:r>
        <w:rPr>
          <w:rFonts w:hint="eastAsia" w:ascii="Times New Roman" w:hAnsi="Times New Roman" w:eastAsia="方正仿宋_GBK"/>
          <w:b/>
          <w:bCs/>
          <w:sz w:val="32"/>
          <w:szCs w:val="32"/>
        </w:rPr>
        <w:t>南通在长三角城市群科技协同创新网络中的驱动力、影响力和制约力研究</w:t>
      </w:r>
    </w:p>
    <w:p>
      <w:pPr>
        <w:spacing w:line="59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研究内容：以2000-2023年南通跨区域联合申请专利为数据来源，分析南通跨区域科技协同创新合作专利产出数量、主体性质和重点领域，构建南通和长三角城市群协同创新网络，揭示其网络拓扑结构特征和时间演化规律，从中总结南通在区域科技协同创新网络中的驱动力、影响力和制约力，并提出提升南通科技协同创新水平的对策建议。</w:t>
      </w:r>
    </w:p>
    <w:p>
      <w:pPr>
        <w:spacing w:line="59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CXY0</w:t>
      </w:r>
      <w:r>
        <w:rPr>
          <w:rFonts w:hint="eastAsia" w:ascii="Times New Roman" w:hAnsi="Times New Roman" w:eastAsia="方正仿宋_GBK"/>
          <w:sz w:val="32"/>
          <w:szCs w:val="32"/>
          <w:lang w:val="en-US" w:eastAsia="zh-CN"/>
        </w:rPr>
        <w:t>8</w:t>
      </w:r>
      <w:r>
        <w:rPr>
          <w:rFonts w:hint="eastAsia" w:ascii="Times New Roman" w:hAnsi="Times New Roman" w:eastAsia="方正仿宋_GBK"/>
          <w:b/>
          <w:bCs/>
          <w:sz w:val="32"/>
          <w:szCs w:val="32"/>
        </w:rPr>
        <w:t>国际“三螺旋”视阈下南通创新体系重构研究</w:t>
      </w:r>
    </w:p>
    <w:p>
      <w:pPr>
        <w:spacing w:line="59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研究内容：研究分析南通科技创新体系现状及问题，系统研析丹麦基于“政府+企业+高校”相互作用与协作的“三螺旋”创新模式，归纳总结硅谷、新加坡、苏州</w:t>
      </w:r>
      <w:r>
        <w:rPr>
          <w:rFonts w:hint="eastAsia" w:ascii="Times New Roman" w:hAnsi="Times New Roman" w:eastAsia="方正仿宋_GBK"/>
          <w:sz w:val="32"/>
          <w:szCs w:val="32"/>
          <w:lang w:val="en-US" w:eastAsia="zh-CN"/>
        </w:rPr>
        <w:t>等地</w:t>
      </w:r>
      <w:r>
        <w:rPr>
          <w:rFonts w:hint="eastAsia" w:ascii="Times New Roman" w:hAnsi="Times New Roman" w:eastAsia="方正仿宋_GBK"/>
          <w:sz w:val="32"/>
          <w:szCs w:val="32"/>
          <w:lang w:eastAsia="zh-CN"/>
        </w:rPr>
        <w:t>的成功经验，就南通下一阶段创新体系重构和创新路径探索提出对策建议。</w:t>
      </w:r>
    </w:p>
    <w:p>
      <w:pPr>
        <w:spacing w:line="590" w:lineRule="exact"/>
        <w:ind w:firstLine="640" w:firstLineChars="200"/>
        <w:rPr>
          <w:rFonts w:hint="eastAsia" w:ascii="Times New Roman" w:hAnsi="Times New Roman" w:eastAsia="方正仿宋_GBK"/>
          <w:b/>
          <w:bCs/>
          <w:sz w:val="32"/>
          <w:szCs w:val="32"/>
        </w:rPr>
      </w:pPr>
      <w:r>
        <w:rPr>
          <w:rFonts w:ascii="Times New Roman" w:hAnsi="Times New Roman" w:eastAsia="方正仿宋_GBK"/>
          <w:sz w:val="32"/>
          <w:szCs w:val="32"/>
        </w:rPr>
        <w:t>CXY0</w:t>
      </w:r>
      <w:r>
        <w:rPr>
          <w:rFonts w:hint="eastAsia" w:ascii="Times New Roman" w:hAnsi="Times New Roman" w:eastAsia="方正仿宋_GBK"/>
          <w:sz w:val="32"/>
          <w:szCs w:val="32"/>
          <w:lang w:val="en-US" w:eastAsia="zh-CN"/>
        </w:rPr>
        <w:t>9</w:t>
      </w:r>
      <w:r>
        <w:rPr>
          <w:rFonts w:hint="eastAsia" w:ascii="Times New Roman" w:hAnsi="Times New Roman" w:eastAsia="方正仿宋_GBK"/>
          <w:b/>
          <w:bCs/>
          <w:sz w:val="32"/>
          <w:szCs w:val="32"/>
        </w:rPr>
        <w:t>南通产销过渡区粮食安全的科技发展对策研究</w:t>
      </w:r>
    </w:p>
    <w:p>
      <w:pPr>
        <w:spacing w:line="59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研究内容：南通地处产销过渡区，在全国粮食生产重心北移的大背景下，在耕地资源紧缺、经济快速发展过程中，如何以科技</w:t>
      </w:r>
      <w:r>
        <w:rPr>
          <w:rFonts w:hint="eastAsia" w:ascii="Times New Roman" w:hAnsi="Times New Roman" w:eastAsia="方正仿宋_GBK"/>
          <w:sz w:val="32"/>
          <w:szCs w:val="32"/>
          <w:lang w:val="en-US" w:eastAsia="zh-CN"/>
        </w:rPr>
        <w:t>支农</w:t>
      </w:r>
      <w:r>
        <w:rPr>
          <w:rFonts w:hint="eastAsia" w:ascii="Times New Roman" w:hAnsi="Times New Roman" w:eastAsia="方正仿宋_GBK"/>
          <w:sz w:val="32"/>
          <w:szCs w:val="32"/>
          <w:lang w:eastAsia="zh-CN"/>
        </w:rPr>
        <w:t>扎实保障粮食安全是建设农业强市的关键问题之一。研究内容主要包括南通粮食生产与</w:t>
      </w:r>
      <w:r>
        <w:rPr>
          <w:rFonts w:hint="eastAsia" w:ascii="Times New Roman" w:hAnsi="Times New Roman" w:eastAsia="方正仿宋_GBK"/>
          <w:sz w:val="32"/>
          <w:szCs w:val="32"/>
          <w:lang w:val="en-US" w:eastAsia="zh-CN"/>
        </w:rPr>
        <w:t>农业</w:t>
      </w:r>
      <w:r>
        <w:rPr>
          <w:rFonts w:hint="eastAsia" w:ascii="Times New Roman" w:hAnsi="Times New Roman" w:eastAsia="方正仿宋_GBK"/>
          <w:sz w:val="32"/>
          <w:szCs w:val="32"/>
          <w:lang w:eastAsia="zh-CN"/>
        </w:rPr>
        <w:t>科技现状，</w:t>
      </w:r>
      <w:r>
        <w:rPr>
          <w:rFonts w:hint="eastAsia" w:ascii="Times New Roman" w:hAnsi="Times New Roman" w:eastAsia="方正仿宋_GBK"/>
          <w:sz w:val="32"/>
          <w:szCs w:val="32"/>
          <w:lang w:val="en-US" w:eastAsia="zh-CN"/>
        </w:rPr>
        <w:t>以及</w:t>
      </w:r>
      <w:r>
        <w:rPr>
          <w:rFonts w:hint="eastAsia" w:ascii="Times New Roman" w:hAnsi="Times New Roman" w:eastAsia="方正仿宋_GBK"/>
          <w:sz w:val="32"/>
          <w:szCs w:val="32"/>
          <w:lang w:eastAsia="zh-CN"/>
        </w:rPr>
        <w:t>主要面临的问题，依靠</w:t>
      </w:r>
      <w:r>
        <w:rPr>
          <w:rFonts w:hint="eastAsia" w:ascii="Times New Roman" w:hAnsi="Times New Roman" w:eastAsia="方正仿宋_GBK"/>
          <w:sz w:val="32"/>
          <w:szCs w:val="32"/>
          <w:lang w:val="en-US" w:eastAsia="zh-CN"/>
        </w:rPr>
        <w:t>农业</w:t>
      </w:r>
      <w:r>
        <w:rPr>
          <w:rFonts w:hint="eastAsia" w:ascii="Times New Roman" w:hAnsi="Times New Roman" w:eastAsia="方正仿宋_GBK"/>
          <w:sz w:val="32"/>
          <w:szCs w:val="32"/>
          <w:lang w:eastAsia="zh-CN"/>
        </w:rPr>
        <w:t>科技进步提升南通产销过渡区粮食安全的对策措施。</w:t>
      </w:r>
    </w:p>
    <w:p>
      <w:pPr>
        <w:spacing w:line="59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CXY</w:t>
      </w:r>
      <w:r>
        <w:rPr>
          <w:rFonts w:hint="eastAsia" w:ascii="Times New Roman" w:hAnsi="Times New Roman" w:eastAsia="方正仿宋_GBK"/>
          <w:sz w:val="32"/>
          <w:szCs w:val="32"/>
          <w:lang w:val="en-US" w:eastAsia="zh-CN"/>
        </w:rPr>
        <w:t>10</w:t>
      </w:r>
      <w:r>
        <w:rPr>
          <w:rFonts w:hint="eastAsia" w:ascii="Times New Roman" w:hAnsi="Times New Roman" w:eastAsia="方正仿宋_GBK"/>
          <w:b/>
          <w:bCs/>
          <w:sz w:val="32"/>
          <w:szCs w:val="32"/>
        </w:rPr>
        <w:t>新时期南通</w:t>
      </w:r>
      <w:r>
        <w:rPr>
          <w:rFonts w:hint="eastAsia" w:ascii="Times New Roman" w:hAnsi="Times New Roman" w:eastAsia="方正仿宋_GBK"/>
          <w:b/>
          <w:bCs/>
          <w:sz w:val="32"/>
          <w:szCs w:val="32"/>
          <w:lang w:eastAsia="zh-CN"/>
        </w:rPr>
        <w:t>市</w:t>
      </w:r>
      <w:r>
        <w:rPr>
          <w:rFonts w:hint="eastAsia" w:ascii="Times New Roman" w:hAnsi="Times New Roman" w:eastAsia="方正仿宋_GBK"/>
          <w:b/>
          <w:bCs/>
          <w:sz w:val="32"/>
          <w:szCs w:val="32"/>
        </w:rPr>
        <w:t>科技招商引智模式与政策研究</w:t>
      </w:r>
    </w:p>
    <w:p>
      <w:pPr>
        <w:spacing w:line="59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研究内容：</w:t>
      </w:r>
      <w:r>
        <w:rPr>
          <w:rFonts w:hint="eastAsia" w:ascii="Times New Roman" w:hAnsi="Times New Roman" w:eastAsia="方正仿宋_GBK"/>
          <w:sz w:val="32"/>
          <w:szCs w:val="32"/>
        </w:rPr>
        <w:t>对比研究科技招商与传统招商的区别，厘清其内涵与外延，</w:t>
      </w:r>
      <w:r>
        <w:rPr>
          <w:rFonts w:hint="eastAsia" w:ascii="Times New Roman" w:hAnsi="Times New Roman" w:eastAsia="方正仿宋_GBK"/>
          <w:sz w:val="32"/>
          <w:szCs w:val="32"/>
          <w:lang w:eastAsia="zh-CN"/>
        </w:rPr>
        <w:t>以板块（园区）为例，</w:t>
      </w:r>
      <w:r>
        <w:rPr>
          <w:rFonts w:hint="eastAsia" w:ascii="Times New Roman" w:hAnsi="Times New Roman" w:eastAsia="方正仿宋_GBK"/>
          <w:sz w:val="32"/>
          <w:szCs w:val="32"/>
        </w:rPr>
        <w:t>根据</w:t>
      </w:r>
      <w:r>
        <w:rPr>
          <w:rFonts w:hint="eastAsia" w:ascii="Times New Roman" w:hAnsi="Times New Roman" w:eastAsia="方正仿宋_GBK"/>
          <w:sz w:val="32"/>
          <w:szCs w:val="32"/>
          <w:lang w:eastAsia="zh-CN"/>
        </w:rPr>
        <w:t>其</w:t>
      </w:r>
      <w:r>
        <w:rPr>
          <w:rFonts w:hint="eastAsia" w:ascii="Times New Roman" w:hAnsi="Times New Roman" w:eastAsia="方正仿宋_GBK"/>
          <w:sz w:val="32"/>
          <w:szCs w:val="32"/>
          <w:lang w:val="en-US" w:eastAsia="zh-CN"/>
        </w:rPr>
        <w:t>产业规划和自身优势</w:t>
      </w:r>
      <w:r>
        <w:rPr>
          <w:rFonts w:hint="eastAsia" w:ascii="Times New Roman" w:hAnsi="Times New Roman" w:eastAsia="方正仿宋_GBK"/>
          <w:sz w:val="32"/>
          <w:szCs w:val="32"/>
        </w:rPr>
        <w:t>提炼</w:t>
      </w:r>
      <w:r>
        <w:rPr>
          <w:rFonts w:hint="eastAsia" w:ascii="Times New Roman" w:hAnsi="Times New Roman" w:eastAsia="方正仿宋_GBK"/>
          <w:sz w:val="32"/>
          <w:szCs w:val="32"/>
          <w:lang w:val="en-US" w:eastAsia="zh-CN"/>
        </w:rPr>
        <w:t>出科技招商引智模式，重点包括产业链招商、产业基金招商、大院大所招商等。进而对政府在金融、人才、平台等方面的政策配套提出建议</w:t>
      </w:r>
      <w:r>
        <w:rPr>
          <w:rFonts w:hint="eastAsia" w:ascii="Times New Roman" w:hAnsi="Times New Roman" w:eastAsia="方正仿宋_GBK"/>
          <w:sz w:val="32"/>
          <w:szCs w:val="32"/>
          <w:lang w:eastAsia="zh-CN"/>
        </w:rPr>
        <w:t>。</w:t>
      </w:r>
    </w:p>
    <w:p>
      <w:pPr>
        <w:spacing w:line="59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CXY1</w:t>
      </w:r>
      <w:r>
        <w:rPr>
          <w:rFonts w:hint="eastAsia" w:ascii="Times New Roman" w:hAnsi="Times New Roman" w:eastAsia="方正仿宋_GBK"/>
          <w:sz w:val="32"/>
          <w:szCs w:val="32"/>
          <w:lang w:val="en-US" w:eastAsia="zh-CN"/>
        </w:rPr>
        <w:t>1</w:t>
      </w:r>
      <w:r>
        <w:rPr>
          <w:rFonts w:hint="eastAsia" w:ascii="Times New Roman" w:hAnsi="Times New Roman" w:eastAsia="方正仿宋_GBK"/>
          <w:b/>
          <w:bCs/>
          <w:sz w:val="32"/>
          <w:szCs w:val="32"/>
        </w:rPr>
        <w:t>南通智慧绿色港口的建设路径与策略研究</w:t>
      </w:r>
    </w:p>
    <w:p>
      <w:pPr>
        <w:spacing w:line="59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研究内容：研究国内外港口智慧化、绿色化发展的典型案例，构建先进、适用的港口智慧化、绿色化评价指标体系进行实证研究，分析南通港口智慧化、绿色化发展的现状水平与影响因素，提出不同类型港口智慧化、绿色化发展的模式及南通建设</w:t>
      </w:r>
      <w:r>
        <w:rPr>
          <w:rFonts w:hint="eastAsia" w:ascii="Times New Roman" w:hAnsi="Times New Roman" w:eastAsia="方正仿宋_GBK"/>
          <w:sz w:val="32"/>
          <w:szCs w:val="32"/>
        </w:rPr>
        <w:t>智慧绿色港口的路径与策略</w:t>
      </w:r>
      <w:r>
        <w:rPr>
          <w:rFonts w:hint="eastAsia" w:ascii="Times New Roman" w:hAnsi="Times New Roman" w:eastAsia="方正仿宋_GBK"/>
          <w:sz w:val="32"/>
          <w:szCs w:val="32"/>
          <w:lang w:eastAsia="zh-CN"/>
        </w:rPr>
        <w:t>。</w:t>
      </w:r>
    </w:p>
    <w:p>
      <w:pPr>
        <w:spacing w:line="590"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仿宋_GBK"/>
          <w:sz w:val="32"/>
          <w:szCs w:val="32"/>
        </w:rPr>
        <w:t>CXY1</w:t>
      </w:r>
      <w:r>
        <w:rPr>
          <w:rFonts w:hint="eastAsia" w:ascii="Times New Roman" w:hAnsi="Times New Roman" w:eastAsia="方正仿宋_GBK"/>
          <w:sz w:val="32"/>
          <w:szCs w:val="32"/>
          <w:lang w:val="en-US" w:eastAsia="zh-CN"/>
        </w:rPr>
        <w:t>2</w:t>
      </w:r>
      <w:r>
        <w:rPr>
          <w:rFonts w:hint="eastAsia" w:ascii="方正仿宋_GBK" w:hAnsi="方正仿宋_GBK" w:eastAsia="方正仿宋_GBK" w:cs="方正仿宋_GBK"/>
          <w:b/>
          <w:bCs/>
          <w:sz w:val="32"/>
          <w:szCs w:val="32"/>
        </w:rPr>
        <w:t>南通市海洋产业新质生产力集群建设路径研</w:t>
      </w:r>
      <w:r>
        <w:rPr>
          <w:rFonts w:hint="eastAsia" w:ascii="方正仿宋_GBK" w:hAnsi="方正仿宋_GBK" w:eastAsia="方正仿宋_GBK" w:cs="方正仿宋_GBK"/>
          <w:sz w:val="32"/>
          <w:szCs w:val="32"/>
        </w:rPr>
        <w:t>究</w:t>
      </w:r>
    </w:p>
    <w:p>
      <w:pPr>
        <w:spacing w:line="59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研究内容：调研我市海洋产业发展现状，包括</w:t>
      </w:r>
      <w:r>
        <w:rPr>
          <w:rFonts w:hint="eastAsia" w:ascii="方正仿宋_GBK" w:hAnsi="方正仿宋_GBK" w:eastAsia="方正仿宋_GBK" w:cs="方正仿宋_GBK"/>
          <w:snapToGrid w:val="0"/>
          <w:sz w:val="32"/>
          <w:szCs w:val="32"/>
        </w:rPr>
        <w:t>海洋工程装备、高技术船舶、海洋新能源等优势产业；海洋生物医药、现代海洋服务等新兴产业；氢能、深远海技术等未来产业</w:t>
      </w:r>
      <w:r>
        <w:rPr>
          <w:rFonts w:hint="eastAsia" w:ascii="方正仿宋_GBK" w:hAnsi="方正仿宋_GBK" w:eastAsia="方正仿宋_GBK" w:cs="方正仿宋_GBK"/>
          <w:snapToGrid w:val="0"/>
          <w:sz w:val="32"/>
          <w:szCs w:val="32"/>
          <w:lang w:eastAsia="zh-CN"/>
        </w:rPr>
        <w:t>。研究建设“海洋产业新质生产力集群”的路径，聚焦</w:t>
      </w:r>
      <w:r>
        <w:rPr>
          <w:rFonts w:hint="eastAsia" w:ascii="方正仿宋_GBK" w:hAnsi="方正仿宋_GBK" w:eastAsia="方正仿宋_GBK" w:cs="方正仿宋_GBK"/>
          <w:snapToGrid w:val="0"/>
          <w:sz w:val="32"/>
          <w:szCs w:val="32"/>
        </w:rPr>
        <w:t>打造现代海洋产业集群、推动海洋科技创新、提升绿色化数字化水平、拓展海洋开放合作空间等方</w:t>
      </w:r>
      <w:r>
        <w:rPr>
          <w:rFonts w:hint="eastAsia" w:ascii="方正仿宋_GBK" w:hAnsi="方正仿宋_GBK" w:eastAsia="方正仿宋_GBK" w:cs="方正仿宋_GBK"/>
          <w:snapToGrid w:val="0"/>
          <w:sz w:val="32"/>
          <w:szCs w:val="32"/>
          <w:lang w:eastAsia="zh-CN"/>
        </w:rPr>
        <w:t>面提出对策建议。</w:t>
      </w:r>
    </w:p>
    <w:p>
      <w:pPr>
        <w:spacing w:line="59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CXY1</w:t>
      </w:r>
      <w:r>
        <w:rPr>
          <w:rFonts w:hint="eastAsia" w:ascii="Times New Roman" w:hAnsi="Times New Roman" w:eastAsia="方正仿宋_GBK"/>
          <w:sz w:val="32"/>
          <w:szCs w:val="32"/>
          <w:lang w:val="en-US" w:eastAsia="zh-CN"/>
        </w:rPr>
        <w:t>3</w:t>
      </w:r>
      <w:r>
        <w:rPr>
          <w:rFonts w:hint="eastAsia" w:ascii="Times New Roman" w:hAnsi="Times New Roman" w:eastAsia="方正仿宋_GBK"/>
          <w:b/>
          <w:bCs/>
          <w:sz w:val="32"/>
          <w:szCs w:val="32"/>
        </w:rPr>
        <w:t>南通新材料产业创新发展研究</w:t>
      </w:r>
    </w:p>
    <w:p>
      <w:pPr>
        <w:spacing w:line="59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研究内容：</w:t>
      </w:r>
      <w:r>
        <w:rPr>
          <w:rFonts w:hint="eastAsia" w:ascii="方正仿宋_GBK" w:hAnsi="方正仿宋_GBK" w:eastAsia="方正仿宋_GBK" w:cs="方正仿宋_GBK"/>
          <w:kern w:val="0"/>
          <w:sz w:val="32"/>
          <w:szCs w:val="32"/>
        </w:rPr>
        <w:t>从全球市场需求、国内外企业布局、重点技术走向等角度分析</w:t>
      </w:r>
      <w:r>
        <w:rPr>
          <w:rFonts w:hint="eastAsia" w:ascii="方正仿宋_GBK" w:hAnsi="方正仿宋_GBK" w:eastAsia="方正仿宋_GBK" w:cs="方正仿宋_GBK"/>
          <w:kern w:val="0"/>
          <w:sz w:val="32"/>
          <w:szCs w:val="32"/>
          <w:lang w:eastAsia="zh-CN"/>
        </w:rPr>
        <w:t>新</w:t>
      </w:r>
      <w:r>
        <w:rPr>
          <w:rFonts w:hint="eastAsia" w:ascii="方正仿宋_GBK" w:hAnsi="方正仿宋_GBK" w:eastAsia="方正仿宋_GBK" w:cs="方正仿宋_GBK"/>
          <w:kern w:val="0"/>
          <w:sz w:val="32"/>
          <w:szCs w:val="32"/>
        </w:rPr>
        <w:t>材料产业发展趋势。</w:t>
      </w:r>
      <w:r>
        <w:rPr>
          <w:rFonts w:hint="eastAsia" w:ascii="方正仿宋_GBK" w:hAnsi="方正仿宋_GBK" w:eastAsia="方正仿宋_GBK" w:cs="方正仿宋_GBK"/>
          <w:sz w:val="32"/>
          <w:szCs w:val="32"/>
          <w:lang w:eastAsia="zh-CN"/>
        </w:rPr>
        <w:t>调研</w:t>
      </w:r>
      <w:r>
        <w:rPr>
          <w:rFonts w:hint="eastAsia" w:ascii="方正仿宋_GBK" w:hAnsi="方正仿宋_GBK" w:eastAsia="方正仿宋_GBK" w:cs="方正仿宋_GBK"/>
          <w:kern w:val="0"/>
          <w:sz w:val="32"/>
          <w:szCs w:val="32"/>
        </w:rPr>
        <w:t>梳理</w:t>
      </w:r>
      <w:r>
        <w:rPr>
          <w:rFonts w:hint="eastAsia" w:ascii="方正仿宋_GBK" w:hAnsi="方正仿宋_GBK" w:eastAsia="方正仿宋_GBK" w:cs="方正仿宋_GBK"/>
          <w:kern w:val="0"/>
          <w:sz w:val="32"/>
          <w:szCs w:val="32"/>
          <w:lang w:eastAsia="zh-CN"/>
        </w:rPr>
        <w:t>南通新</w:t>
      </w:r>
      <w:r>
        <w:rPr>
          <w:rFonts w:hint="eastAsia" w:ascii="方正仿宋_GBK" w:hAnsi="方正仿宋_GBK" w:eastAsia="方正仿宋_GBK" w:cs="方正仿宋_GBK"/>
          <w:kern w:val="0"/>
          <w:sz w:val="32"/>
          <w:szCs w:val="32"/>
        </w:rPr>
        <w:t>材料产业现有技术水平、产业规模</w:t>
      </w:r>
      <w:r>
        <w:rPr>
          <w:rFonts w:hint="eastAsia" w:ascii="方正仿宋_GBK" w:hAnsi="方正仿宋_GBK" w:eastAsia="方正仿宋_GBK" w:cs="方正仿宋_GBK"/>
          <w:kern w:val="0"/>
          <w:sz w:val="32"/>
          <w:szCs w:val="32"/>
          <w:lang w:eastAsia="zh-CN"/>
        </w:rPr>
        <w:t>、产业分布</w:t>
      </w:r>
      <w:r>
        <w:rPr>
          <w:rFonts w:hint="eastAsia" w:ascii="方正仿宋_GBK" w:hAnsi="方正仿宋_GBK" w:eastAsia="方正仿宋_GBK" w:cs="方正仿宋_GBK"/>
          <w:kern w:val="0"/>
          <w:sz w:val="32"/>
          <w:szCs w:val="32"/>
        </w:rPr>
        <w:t>以及龙头企业、创新载体平台、领军人才等方面</w:t>
      </w:r>
      <w:r>
        <w:rPr>
          <w:rFonts w:hint="eastAsia" w:ascii="方正仿宋_GBK" w:hAnsi="方正仿宋_GBK" w:eastAsia="方正仿宋_GBK" w:cs="方正仿宋_GBK"/>
          <w:kern w:val="0"/>
          <w:sz w:val="32"/>
          <w:szCs w:val="32"/>
          <w:lang w:eastAsia="zh-CN"/>
        </w:rPr>
        <w:t>内容</w:t>
      </w:r>
      <w:r>
        <w:rPr>
          <w:rFonts w:hint="eastAsia" w:ascii="方正仿宋_GBK" w:hAnsi="方正仿宋_GBK" w:eastAsia="方正仿宋_GBK" w:cs="方正仿宋_GBK"/>
          <w:kern w:val="0"/>
          <w:sz w:val="32"/>
          <w:szCs w:val="32"/>
        </w:rPr>
        <w:t>，找准制约</w:t>
      </w:r>
      <w:r>
        <w:rPr>
          <w:rFonts w:hint="eastAsia" w:ascii="方正仿宋_GBK" w:hAnsi="方正仿宋_GBK" w:eastAsia="方正仿宋_GBK" w:cs="方正仿宋_GBK"/>
          <w:kern w:val="0"/>
          <w:sz w:val="32"/>
          <w:szCs w:val="32"/>
          <w:lang w:eastAsia="zh-CN"/>
        </w:rPr>
        <w:t>我市新</w:t>
      </w:r>
      <w:r>
        <w:rPr>
          <w:rFonts w:hint="eastAsia" w:ascii="方正仿宋_GBK" w:hAnsi="方正仿宋_GBK" w:eastAsia="方正仿宋_GBK" w:cs="方正仿宋_GBK"/>
          <w:kern w:val="0"/>
          <w:sz w:val="32"/>
          <w:szCs w:val="32"/>
        </w:rPr>
        <w:t>材料产业</w:t>
      </w:r>
      <w:r>
        <w:rPr>
          <w:rFonts w:hint="eastAsia" w:ascii="方正仿宋_GBK" w:hAnsi="方正仿宋_GBK" w:eastAsia="方正仿宋_GBK" w:cs="方正仿宋_GBK"/>
          <w:kern w:val="0"/>
          <w:sz w:val="32"/>
          <w:szCs w:val="32"/>
          <w:lang w:eastAsia="zh-CN"/>
        </w:rPr>
        <w:t>创新发展的瓶颈问题，对促进</w:t>
      </w:r>
      <w:r>
        <w:rPr>
          <w:rFonts w:hint="eastAsia" w:ascii="方正仿宋_GBK" w:hAnsi="方正仿宋_GBK" w:eastAsia="方正仿宋_GBK" w:cs="方正仿宋_GBK"/>
          <w:sz w:val="32"/>
          <w:szCs w:val="32"/>
        </w:rPr>
        <w:t>南通新材料产业创新发展</w:t>
      </w:r>
      <w:r>
        <w:rPr>
          <w:rFonts w:hint="eastAsia" w:ascii="方正仿宋_GBK" w:hAnsi="方正仿宋_GBK" w:eastAsia="方正仿宋_GBK" w:cs="方正仿宋_GBK"/>
          <w:sz w:val="32"/>
          <w:szCs w:val="32"/>
          <w:lang w:eastAsia="zh-CN"/>
        </w:rPr>
        <w:t>提出对策建议。</w:t>
      </w:r>
    </w:p>
    <w:p>
      <w:pPr>
        <w:spacing w:line="59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CXY1</w:t>
      </w:r>
      <w:r>
        <w:rPr>
          <w:rFonts w:hint="eastAsia" w:ascii="Times New Roman" w:hAnsi="Times New Roman" w:eastAsia="方正仿宋_GBK"/>
          <w:sz w:val="32"/>
          <w:szCs w:val="32"/>
          <w:lang w:val="en-US" w:eastAsia="zh-CN"/>
        </w:rPr>
        <w:t>4</w:t>
      </w:r>
      <w:r>
        <w:rPr>
          <w:rFonts w:hint="eastAsia" w:ascii="Times New Roman" w:hAnsi="Times New Roman" w:eastAsia="方正仿宋_GBK"/>
          <w:b/>
          <w:bCs/>
          <w:sz w:val="32"/>
          <w:szCs w:val="32"/>
        </w:rPr>
        <w:t>南通高端纺织产业转型发展研究</w:t>
      </w:r>
    </w:p>
    <w:p>
      <w:pPr>
        <w:spacing w:line="59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研究内容：</w:t>
      </w:r>
      <w:r>
        <w:rPr>
          <w:rFonts w:hint="eastAsia" w:ascii="方正仿宋_GBK" w:hAnsi="方正仿宋_GBK" w:eastAsia="方正仿宋_GBK" w:cs="方正仿宋_GBK"/>
          <w:kern w:val="0"/>
          <w:sz w:val="32"/>
          <w:szCs w:val="32"/>
        </w:rPr>
        <w:t>从全球市场需求、国内外企业布局、重点技术走向等角度分析</w:t>
      </w:r>
      <w:r>
        <w:rPr>
          <w:rFonts w:hint="eastAsia" w:ascii="方正仿宋_GBK" w:hAnsi="方正仿宋_GBK" w:eastAsia="方正仿宋_GBK" w:cs="方正仿宋_GBK"/>
          <w:kern w:val="0"/>
          <w:sz w:val="32"/>
          <w:szCs w:val="32"/>
          <w:lang w:eastAsia="zh-CN"/>
        </w:rPr>
        <w:t>高端纺织</w:t>
      </w:r>
      <w:r>
        <w:rPr>
          <w:rFonts w:hint="eastAsia" w:ascii="方正仿宋_GBK" w:hAnsi="方正仿宋_GBK" w:eastAsia="方正仿宋_GBK" w:cs="方正仿宋_GBK"/>
          <w:kern w:val="0"/>
          <w:sz w:val="32"/>
          <w:szCs w:val="32"/>
        </w:rPr>
        <w:t>产业发展趋势。</w:t>
      </w:r>
      <w:r>
        <w:rPr>
          <w:rFonts w:hint="eastAsia" w:ascii="方正仿宋_GBK" w:hAnsi="方正仿宋_GBK" w:eastAsia="方正仿宋_GBK" w:cs="方正仿宋_GBK"/>
          <w:sz w:val="32"/>
          <w:szCs w:val="32"/>
          <w:lang w:eastAsia="zh-CN"/>
        </w:rPr>
        <w:t>调研</w:t>
      </w:r>
      <w:r>
        <w:rPr>
          <w:rFonts w:hint="eastAsia" w:ascii="方正仿宋_GBK" w:hAnsi="方正仿宋_GBK" w:eastAsia="方正仿宋_GBK" w:cs="方正仿宋_GBK"/>
          <w:kern w:val="0"/>
          <w:sz w:val="32"/>
          <w:szCs w:val="32"/>
        </w:rPr>
        <w:t>梳理</w:t>
      </w:r>
      <w:r>
        <w:rPr>
          <w:rFonts w:hint="eastAsia" w:ascii="方正仿宋_GBK" w:hAnsi="方正仿宋_GBK" w:eastAsia="方正仿宋_GBK" w:cs="方正仿宋_GBK"/>
          <w:kern w:val="0"/>
          <w:sz w:val="32"/>
          <w:szCs w:val="32"/>
          <w:lang w:eastAsia="zh-CN"/>
        </w:rPr>
        <w:t>南通高端纺织</w:t>
      </w:r>
      <w:r>
        <w:rPr>
          <w:rFonts w:hint="eastAsia" w:ascii="方正仿宋_GBK" w:hAnsi="方正仿宋_GBK" w:eastAsia="方正仿宋_GBK" w:cs="方正仿宋_GBK"/>
          <w:kern w:val="0"/>
          <w:sz w:val="32"/>
          <w:szCs w:val="32"/>
        </w:rPr>
        <w:t>产业现有技术水平、产业规模</w:t>
      </w:r>
      <w:r>
        <w:rPr>
          <w:rFonts w:hint="eastAsia" w:ascii="方正仿宋_GBK" w:hAnsi="方正仿宋_GBK" w:eastAsia="方正仿宋_GBK" w:cs="方正仿宋_GBK"/>
          <w:kern w:val="0"/>
          <w:sz w:val="32"/>
          <w:szCs w:val="32"/>
          <w:lang w:eastAsia="zh-CN"/>
        </w:rPr>
        <w:t>、产业分布</w:t>
      </w:r>
      <w:r>
        <w:rPr>
          <w:rFonts w:hint="eastAsia" w:ascii="方正仿宋_GBK" w:hAnsi="方正仿宋_GBK" w:eastAsia="方正仿宋_GBK" w:cs="方正仿宋_GBK"/>
          <w:kern w:val="0"/>
          <w:sz w:val="32"/>
          <w:szCs w:val="32"/>
        </w:rPr>
        <w:t>以及龙头企业、创新载体平台、领军人才等方面</w:t>
      </w:r>
      <w:r>
        <w:rPr>
          <w:rFonts w:hint="eastAsia" w:ascii="方正仿宋_GBK" w:hAnsi="方正仿宋_GBK" w:eastAsia="方正仿宋_GBK" w:cs="方正仿宋_GBK"/>
          <w:kern w:val="0"/>
          <w:sz w:val="32"/>
          <w:szCs w:val="32"/>
          <w:lang w:eastAsia="zh-CN"/>
        </w:rPr>
        <w:t>内容</w:t>
      </w:r>
      <w:r>
        <w:rPr>
          <w:rFonts w:hint="eastAsia" w:ascii="方正仿宋_GBK" w:hAnsi="方正仿宋_GBK" w:eastAsia="方正仿宋_GBK" w:cs="方正仿宋_GBK"/>
          <w:kern w:val="0"/>
          <w:sz w:val="32"/>
          <w:szCs w:val="32"/>
        </w:rPr>
        <w:t>，找准制约</w:t>
      </w:r>
      <w:r>
        <w:rPr>
          <w:rFonts w:hint="eastAsia" w:ascii="方正仿宋_GBK" w:hAnsi="方正仿宋_GBK" w:eastAsia="方正仿宋_GBK" w:cs="方正仿宋_GBK"/>
          <w:kern w:val="0"/>
          <w:sz w:val="32"/>
          <w:szCs w:val="32"/>
          <w:lang w:eastAsia="zh-CN"/>
        </w:rPr>
        <w:t>我市高端纺织</w:t>
      </w:r>
      <w:r>
        <w:rPr>
          <w:rFonts w:hint="eastAsia" w:ascii="方正仿宋_GBK" w:hAnsi="方正仿宋_GBK" w:eastAsia="方正仿宋_GBK" w:cs="方正仿宋_GBK"/>
          <w:kern w:val="0"/>
          <w:sz w:val="32"/>
          <w:szCs w:val="32"/>
        </w:rPr>
        <w:t>产业</w:t>
      </w:r>
      <w:r>
        <w:rPr>
          <w:rFonts w:hint="eastAsia" w:ascii="方正仿宋_GBK" w:hAnsi="方正仿宋_GBK" w:eastAsia="方正仿宋_GBK" w:cs="方正仿宋_GBK"/>
          <w:kern w:val="0"/>
          <w:sz w:val="32"/>
          <w:szCs w:val="32"/>
          <w:lang w:eastAsia="zh-CN"/>
        </w:rPr>
        <w:t>转型发展的瓶颈问题，对推进</w:t>
      </w:r>
      <w:r>
        <w:rPr>
          <w:rFonts w:hint="eastAsia" w:ascii="方正仿宋_GBK" w:hAnsi="方正仿宋_GBK" w:eastAsia="方正仿宋_GBK" w:cs="方正仿宋_GBK"/>
          <w:sz w:val="32"/>
          <w:szCs w:val="32"/>
        </w:rPr>
        <w:t>南通</w:t>
      </w:r>
      <w:r>
        <w:rPr>
          <w:rFonts w:hint="eastAsia" w:ascii="方正仿宋_GBK" w:hAnsi="方正仿宋_GBK" w:eastAsia="方正仿宋_GBK" w:cs="方正仿宋_GBK"/>
          <w:sz w:val="32"/>
          <w:szCs w:val="32"/>
          <w:lang w:eastAsia="zh-CN"/>
        </w:rPr>
        <w:t>高端纺织</w:t>
      </w:r>
      <w:r>
        <w:rPr>
          <w:rFonts w:hint="eastAsia" w:ascii="方正仿宋_GBK" w:hAnsi="方正仿宋_GBK" w:eastAsia="方正仿宋_GBK" w:cs="方正仿宋_GBK"/>
          <w:sz w:val="32"/>
          <w:szCs w:val="32"/>
        </w:rPr>
        <w:t>产业</w:t>
      </w:r>
      <w:r>
        <w:rPr>
          <w:rFonts w:hint="eastAsia" w:ascii="方正仿宋_GBK" w:hAnsi="方正仿宋_GBK" w:eastAsia="方正仿宋_GBK" w:cs="方正仿宋_GBK"/>
          <w:sz w:val="32"/>
          <w:szCs w:val="32"/>
          <w:lang w:eastAsia="zh-CN"/>
        </w:rPr>
        <w:t>转型提出对策建议。</w:t>
      </w:r>
    </w:p>
    <w:p>
      <w:pPr>
        <w:spacing w:line="590" w:lineRule="exact"/>
        <w:ind w:firstLine="640" w:firstLineChars="200"/>
        <w:rPr>
          <w:rFonts w:hint="eastAsia" w:ascii="Times New Roman" w:hAnsi="Times New Roman" w:eastAsia="方正仿宋_GBK"/>
          <w:sz w:val="32"/>
          <w:szCs w:val="32"/>
          <w:lang w:val="en-US" w:eastAsia="zh-CN"/>
        </w:rPr>
      </w:pPr>
      <w:r>
        <w:rPr>
          <w:rFonts w:ascii="Times New Roman" w:hAnsi="Times New Roman" w:eastAsia="方正仿宋_GBK"/>
          <w:sz w:val="32"/>
          <w:szCs w:val="32"/>
        </w:rPr>
        <w:t>CXY1</w:t>
      </w:r>
      <w:r>
        <w:rPr>
          <w:rFonts w:hint="eastAsia" w:ascii="Times New Roman" w:hAnsi="Times New Roman" w:eastAsia="方正仿宋_GBK"/>
          <w:sz w:val="32"/>
          <w:szCs w:val="32"/>
          <w:lang w:val="en-US" w:eastAsia="zh-CN"/>
        </w:rPr>
        <w:t>5</w:t>
      </w:r>
      <w:r>
        <w:rPr>
          <w:rFonts w:hint="eastAsia" w:ascii="Times New Roman" w:hAnsi="Times New Roman" w:eastAsia="方正仿宋_GBK"/>
          <w:b/>
          <w:bCs/>
          <w:sz w:val="32"/>
          <w:szCs w:val="32"/>
          <w:lang w:val="en-US" w:eastAsia="zh-CN"/>
        </w:rPr>
        <w:t>南通培育农业新质生产力的路径研究</w:t>
      </w:r>
    </w:p>
    <w:p>
      <w:pPr>
        <w:spacing w:line="59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研究内容：研究分析南通在培育农业新质生产力的方面的基本经验和存在问题，确定未来南通培育农业新质生产力的预期范畴，从扶持创新型农业企业发展，全面提升农业农村科技创新水平，改善农业从业人员知识结构，快速科普农业高技术成果等方面，系统探索研究农业新质生产力的培育路径。</w:t>
      </w:r>
    </w:p>
    <w:p/>
    <w:sectPr>
      <w:pgSz w:w="11906" w:h="16838"/>
      <w:pgMar w:top="1814"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2B2E73"/>
    <w:rsid w:val="06E56CFD"/>
    <w:rsid w:val="292B2E73"/>
    <w:rsid w:val="2B0156AA"/>
    <w:rsid w:val="30F0412A"/>
    <w:rsid w:val="377A307D"/>
    <w:rsid w:val="6B8F11C0"/>
    <w:rsid w:val="77A16D16"/>
    <w:rsid w:val="7F7E3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98</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2024-05-13T06:22:00Z</dcterms:created>
  <dc:creator>Administrator</dc:creator>
  <cp:lastModifiedBy>Administrator</cp:lastModifiedBy>
  <cp:lastPrinted>2024-06-07T05:58:00Z</cp:lastPrinted>
  <dcterms:modified xsi:type="dcterms:W3CDTF">2024-06-07T08:25:46Z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E1ED758035EC46E18D106EEA8877353A</vt:lpwstr>
  </property>
</Properties>
</file>