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1" w:rightFromText="181" w:horzAnchor="margin" w:tblpYSpec="top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thinThickSmallGap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thinThickSmallGap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450" w:type="dxa"/>
            <w:tcBorders>
              <w:bottom w:val="thinThickSmallGap" w:color="FF0000" w:sz="18" w:space="0"/>
            </w:tcBorders>
            <w:noWrap w:val="0"/>
            <w:vAlign w:val="top"/>
          </w:tcPr>
          <w:p>
            <w:pPr>
              <w:pStyle w:val="14"/>
              <w:spacing w:before="160" w:after="140" w:line="900" w:lineRule="exact"/>
              <w:ind w:left="567" w:right="567" w:hanging="567"/>
              <w:rPr>
                <w:rFonts w:hint="default" w:ascii="Times New Roman" w:hAnsi="Times New Roman" w:eastAsia="方正小标宋_GBK" w:cs="Times New Roman"/>
                <w:sz w:val="80"/>
                <w:szCs w:val="80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z w:val="80"/>
                <w:szCs w:val="80"/>
              </w:rPr>
              <w:t>南通市科学技术</w:t>
            </w:r>
            <w:r>
              <w:rPr>
                <w:rFonts w:hint="default" w:ascii="Times New Roman" w:hAnsi="Times New Roman" w:eastAsia="方正小标宋_GBK" w:cs="Times New Roman"/>
                <w:b/>
                <w:spacing w:val="0"/>
                <w:sz w:val="80"/>
                <w:szCs w:val="80"/>
              </w:rPr>
              <w:t>局</w:t>
            </w:r>
          </w:p>
        </w:tc>
      </w:tr>
    </w:tbl>
    <w:p>
      <w:pPr>
        <w:pStyle w:val="3"/>
        <w:bidi w:val="0"/>
        <w:jc w:val="both"/>
        <w:rPr>
          <w:rFonts w:hint="default" w:ascii="Times New Roman" w:hAnsi="Times New Roman" w:cs="Times New Roman"/>
        </w:rPr>
      </w:pPr>
    </w:p>
    <w:p>
      <w:pPr>
        <w:pStyle w:val="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关于2023年度江苏省工程技术研究中心</w:t>
      </w:r>
    </w:p>
    <w:p>
      <w:pPr>
        <w:pStyle w:val="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绩效评价结果的公示</w:t>
      </w:r>
    </w:p>
    <w:p>
      <w:pPr>
        <w:rPr>
          <w:rFonts w:hint="default"/>
        </w:rPr>
      </w:pP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根据省科技厅《关于做好2023年度省级工程技术研究中心绩效考评工作的通知》（苏科机函〔2023〕7号）要求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参照《江苏省工程技术研究中心管理办法》等文件精神，我局组织协调各县（市）区科技局对</w:t>
      </w:r>
      <w:r>
        <w:rPr>
          <w:rFonts w:hint="eastAsia" w:ascii="Times New Roman" w:hAnsi="Times New Roman" w:cs="Times New Roman"/>
          <w:lang w:val="en-US" w:eastAsia="zh-CN"/>
        </w:rPr>
        <w:t>151</w:t>
      </w:r>
      <w:r>
        <w:rPr>
          <w:rFonts w:hint="default" w:ascii="Times New Roman" w:hAnsi="Times New Roman" w:cs="Times New Roman"/>
        </w:rPr>
        <w:t>家已验收正式运行的</w:t>
      </w:r>
      <w:r>
        <w:rPr>
          <w:rFonts w:hint="eastAsia" w:ascii="Times New Roman" w:hAnsi="Times New Roman" w:cs="Times New Roman"/>
          <w:lang w:val="en-US" w:eastAsia="zh-CN"/>
        </w:rPr>
        <w:t>装备制造</w:t>
      </w:r>
      <w:r>
        <w:rPr>
          <w:rFonts w:hint="default"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lang w:val="en-US" w:eastAsia="zh-CN"/>
        </w:rPr>
        <w:t>现代农业</w:t>
      </w:r>
      <w:r>
        <w:rPr>
          <w:rFonts w:hint="default" w:ascii="Times New Roman" w:hAnsi="Times New Roman" w:cs="Times New Roman"/>
        </w:rPr>
        <w:t>领域的省级企业工程技术研究中心进行了绩效考评，现对验收和绩效考评结果进行公示。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公示期为</w:t>
      </w:r>
      <w:r>
        <w:rPr>
          <w:rFonts w:hint="eastAsia" w:ascii="Times New Roman" w:hAnsi="Times New Roman" w:cs="Times New Roman"/>
          <w:lang w:val="en-US" w:eastAsia="zh-CN"/>
        </w:rPr>
        <w:t>2022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日至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27</w:t>
      </w:r>
      <w:r>
        <w:rPr>
          <w:rFonts w:hint="default" w:ascii="Times New Roman" w:hAnsi="Times New Roman" w:cs="Times New Roman"/>
        </w:rPr>
        <w:t>日。单位或个人对公示结果有异议的请于公示期内以书面形式提出，并列举异议理由和相关证明材料。个人提出异议的，应签署真实姓名并留下联系方式；单位提出异议的，需加盖公章。</w:t>
      </w:r>
    </w:p>
    <w:p>
      <w:pPr>
        <w:pStyle w:val="2"/>
        <w:rPr>
          <w:rFonts w:hint="default"/>
        </w:rPr>
      </w:pP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附件: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2023年度省级工程技术研究中心绩效考评名单</w:t>
      </w:r>
    </w:p>
    <w:p>
      <w:pPr>
        <w:pStyle w:val="2"/>
        <w:rPr>
          <w:rFonts w:hint="default"/>
        </w:rPr>
      </w:pP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联系电话: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0513－55018862;  0513-55018888(传真)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联系地址：南通市崇川路58号1号楼307室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南通市科学技术局</w:t>
      </w:r>
    </w:p>
    <w:p>
      <w:pPr>
        <w:wordWrap w:val="0"/>
        <w:jc w:val="right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 xml:space="preserve">                                   </w:t>
      </w:r>
      <w:r>
        <w:rPr>
          <w:rFonts w:hint="eastAsia" w:ascii="Times New Roman" w:hAnsi="Times New Roman" w:cs="Times New Roman"/>
          <w:lang w:val="en-US" w:eastAsia="zh-CN"/>
        </w:rPr>
        <w:t>2022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日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br w:type="page"/>
      </w:r>
    </w:p>
    <w:p>
      <w:pPr>
        <w:pStyle w:val="2"/>
        <w:wordWrap/>
        <w:ind w:left="0" w:leftChars="0" w:firstLine="0" w:firstLineChars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2"/>
        <w:wordWrap/>
        <w:ind w:left="0" w:lef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2023年度省级工程技术研究中心绩效考评名单</w:t>
      </w:r>
    </w:p>
    <w:p>
      <w:pPr>
        <w:pStyle w:val="2"/>
        <w:wordWrap/>
        <w:ind w:left="0" w:lef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7"/>
        <w:tblW w:w="80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3011"/>
        <w:gridCol w:w="2497"/>
        <w:gridCol w:w="972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工程中心名称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江苏省废弃物焚烧发电及装备制造工程技术研究中心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江苏天楹环保能源有限公司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江苏省电梯部件工程技术研究中心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江苏威尔曼科技有限公司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江苏省（瑞恩）电气变压器安全智能化工程技术研究中心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江苏瑞恩电气股份有限公司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江苏省智能化板式家具加工机械工程技术研究中心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南通跃通数控设备股份有限公司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江苏省高速数控开卷校平剪切机工程技术研究中心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江苏江海机床集团有限公司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江苏省智能均化输送装备工程技术研究中心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南通奥普机械工程有限公司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江苏省无卤无磷阻燃低发烟层压板工程技术研究中心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江苏兴华胶带股份有限公司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江苏省（曙光）污水处理环保装备制造工程技术研究中心</w:t>
            </w:r>
            <w:bookmarkStart w:id="0" w:name="_GoBack"/>
            <w:bookmarkEnd w:id="0"/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南通曙光新能源装备有限公司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江苏省智能化农林病虫害防治机械工程技术研究中心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南通市广益机电有限责任公司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江苏北辰互邦电力铁芯生产智能车间工程技术研究中心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江苏北辰互邦电力股份有限公司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江苏省滚动体工程技术研究中心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江苏力星通用钢球股份有限公司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江苏省防腐节能石墨设备工程技术研究中心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南通星球石墨股份有限公司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江苏省斯密特森高精密天文望远镜工程技术研究中心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南通斯密特森光电科技有限公司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江苏省（中铁山桥）桥梁钢结构工程技术研究中心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中铁山桥（南通）有限公司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江苏省海洋作业平台系泊自动定位系统工程技术研究中心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南通力威机械有限公司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江苏省高压电器工程技术研究中心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江苏省如高高压电器有限公司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江苏省（万达）特种轴承工程技术研究中心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江苏万达特种轴承股份有限公司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江苏省除草剂类化工中间体及农药工程技术研究中心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迈克斯（如东）化工有限公司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江苏省石油钻采井口装备（如东通用）工程技术研究中心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江苏如通石油机械股份有限公司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江苏省石油钻采井口装备（如石）工程技术研究中心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江苏如石机械股份有限公司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江苏省核电阀门工程技术研究中心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江苏神通阀门股份有限公司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江苏省（蓝岛）海洋工程承载基础装备工程技术研究中心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南通泰胜蓝岛海洋工程有限公司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江苏省（润邦）海洋石油工程船舶工程技术研究中心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南通润邦海洋工程装备有限公司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江苏省（道达）海上风电装备工程技术研究中心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上海振华重工启东海洋工程股份有限公司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江苏省（久正）人体工学智能调节设备工程技术研究中心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南通市久正人体工学股份有限公司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江苏省特种运输设备工程技术研究中心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中集安瑞环科技股份有限公司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江苏省船舶工程技术研究中心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南通中远海运川崎船舶工程有限公司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江苏省海洋钻井平台工程技术研究中心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南通中远海运船务工程有限公司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江苏省特种起重装备工程技术研究中心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南通润邦重机有限公司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江苏省（国盛）精密数控机床工程技术研究中心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南通国盛智能科技集团股份有限公司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江苏省流体机械及压缩机工程技术研究中心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金通灵科技集团股份有限公司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江苏省（创斯达）银行设备工程技术研究中心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创斯达科技集团（中国）有限责任公司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江苏省速冻设备工程技术研究中心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四方科技集团股份有限公司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江苏省高性能船舶配套推进设备工程技术研究中心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南通虹波机械有限公司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江苏省（山口）微型轴承工程技术研究中心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南通山口精工机电有限公司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江苏省印涂设备工程技术研究中心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江苏华宇印涂设备集团有限公司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电机定转子铁芯智能制造工程技术研究中心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南通通达矽钢冲压科技有限公司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江苏省（象屿）海洋装备制造工程技术研究中心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南通象屿海洋装备有限责任公司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江苏省海洋能源开发装备工程技术研究中心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招商局重工（江苏）有限公司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江苏省液压控制系统工程技术研究中心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油威力液压科技股份有限公司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江苏省（中远）集装箱船用设备工程技术研究中心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南通中远海运重工装备有限公司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江苏省造纸脱水器材工程技术研究中心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江苏金呢工程织物股份有限公司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苏省</w:t>
            </w:r>
            <w:r>
              <w:rPr>
                <w:rStyle w:val="11"/>
                <w:lang w:val="en-US" w:eastAsia="zh-CN" w:bidi="ar"/>
              </w:rPr>
              <w:t>CO2</w:t>
            </w:r>
            <w:r>
              <w:rPr>
                <w:rStyle w:val="12"/>
                <w:lang w:val="en-US" w:eastAsia="zh-CN" w:bidi="ar"/>
              </w:rPr>
              <w:t>焊接送丝装置工程技术研究中心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南通振康焊接机电有限公司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江苏省海洋浮式装备工程技术研究中心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惠生（南通）重工有限公司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江苏省天然植物深加工工程技术研究中心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江苏安惠生物科技有限公司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江苏省海洋工程高端装备及关键配套件工程技术研究中心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上海振华重工集团（南通）传动机械有限公司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江苏省节能减排风机工程技术研究中心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南通大通宝富风机有限公司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江苏省长江珍稀鱼类繁养殖工程技术研究中心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江苏中洋集团股份有限公司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江苏省水泥行业终粉磨设备工程技术研究中心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江苏海建股份有限公司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江苏省汽车起升装置及新型维修专用工具工程技术研究中心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南通市通润汽车零部件有限公司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自补偿超大型数控锻压设备研究中心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江苏中威重工机械有限公司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江苏省(华安)亚临界水萃取工程技术研究中心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江苏华安科研仪器有限公司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江苏省（昌荣）电梯智能安全悬吊装置工程技术研究中心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南通昌荣机电有限公司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江苏省骆氏NVH减震降噪工程技术研究中心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江苏骆氏减震件有限公司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江苏省汽车柔性制造装配设备工程技术研究中心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南通贝思特机械工程有限公司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江苏省新型输送机械工程技术研究中心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江苏中矿重型装备有限公司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江苏省紫菜种质改良与繁育养殖工程技术研究中心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海安兰波实业有限公司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江苏省（西蒙电气）智能楼宇系统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西蒙电气（中国）有限公司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江苏省淡水鱼高效抗病饲料工程技术研究中心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江苏海辰科技集团有限公司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江苏省（南通超力）数控卷板机工程技术研究中心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南通超力卷板机制造有限公司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江苏省稀土增强铝压铸工程技术研究中心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南通江中光电有限公司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江苏省电梯动力系统节能与能量回馈工程技术研究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海安市申菱电器制造有限公司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江苏省（联科）高性能汽车玻璃升降器电机工程技术研究中心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南通联科汽车零部件股份有限公司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江苏省高强度球铁材料工程技术研究中心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江苏万力机械股份有限公司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江苏省氯碱化工用阀门技术工程研究中心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江苏明江阀业有限公司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江苏省（兰菱）智能扭矩测控工程技术研究中心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江苏兰菱机电科技有限公司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江苏省电梯安全控制部件工程技术研究中心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南通中尧特雷卡电梯产品有限公司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江苏省内燃机控制系统工程技术研究中心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江苏恩达通用设备集团有限公司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江苏省新型汽车制动装置工程技术研究中心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江苏汤臣汽车零部件有限公司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江苏省超大吨位锻压设备工程技术研究中心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南通锻压设备如皋有限公司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江苏省全钢丝子午线轮胎工程技术研究中心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双钱集团（江苏）轮胎有限公司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江苏省（玉兔）肉品深加工工程技术研究中心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南通玉兔集团有限公司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江苏省菊酯类农药中间体工程技术研究中心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南通天泽化工有限公司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江苏省创源酸性镍锌合金表面处理工程技术研究中心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南通创源电化学科技有限公司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江苏省大型复杂模具工艺及制造工程技术研究中心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南通超达装备股份有限公司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江苏省超（超）临界阀门工程技术研究中心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南通市电站阀门有限公司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江苏省（长寿）特色肉制品加工工程技术研究中心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江苏长寿集团有限公司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江苏省特种种植资源深加工技术研究中心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南通康威尔生物化工有限公司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江苏省（大生）电力线路金具工程技术研究中心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如皋市大生线路器材有限公司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江苏省非标叉车轴承工程技术研究中心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如皋市非标轴承有限公司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江苏省（三一帕尔菲格）特种车辆装备工程技术研究中心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三一帕尔菲格特种车辆装备有限公司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江苏省米糠油加工工程技术研究中心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金太阳粮油股份有限公司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江苏省（海达）海洋藻类工程技术研究中心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南通海达水产食品有限公司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江苏省优质稻米深加工工程技术研究中心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江苏宝宝集团公司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江苏省车辆底盘系统关键件工程技术研究中心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江苏黄海汽配股份有限公司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江苏省生态营养水产饲料工程技术研究中心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南通巴大饲料有限公司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江苏省石油装备及复合材料应用工程技术研究中心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江苏新象股份有限公司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江苏省海工新能源装备工程技术研究中心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宏华海洋（江苏）油气装备有限公司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江苏省高空作业升降设备工程技术研究中心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美通重工有限公司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江苏省卧式金属冷挤压压力机工程技术研究中心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江苏启力锻压机床有限公司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江苏省空调与净化设备工程技术研究中心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江苏风神空调集团股份有限公司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江苏省（启东）高压油泵制备工程技术研究中心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启东高压油泵有限公司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江苏省</w:t>
            </w:r>
            <w:r>
              <w:rPr>
                <w:rStyle w:val="13"/>
                <w:lang w:val="en-US" w:eastAsia="zh-CN" w:bidi="ar"/>
              </w:rPr>
              <w:t xml:space="preserve"> (江海) 电力系 统液压润滑设备工程技术研究中心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江苏江海润液设备有限公司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江苏省海工装备与工程技术研究中心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南通中集太平洋海洋工程有限公司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江苏省环保发动机测试装备工程技术研究中心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南通力达环保设备有限公司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江苏省薄膜流涎成型装备工程技术研究中心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南通三信塑胶装备科技股份有限公司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江苏省智能健身器材工程技术研究中心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南通铁人运动用品有限公司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江苏省船用机械及海洋装备工程技术研究中心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江苏政田重工股份有限公司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江苏省汽车电子人机交互控制模组工程技术中心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南通万德科技有限公司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江苏省(大地)汽车电线束工程技术研究中心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南通大地电气股份有限公司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江苏省航海船舶高效压载水系统工程技术研究中心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南通航海机械集团有限公司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江苏省汽车换挡系统关键部件工程技术研究中心　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江苏易实精密科技股份有限公司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江苏省摇篮式五轴联动数控机床工程技术研究中心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中航航空高科技股份有限公司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江苏省日化产品制造装备工程技术研究中心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南通通机股份有限公司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江苏省石墨防腐装备工程技术研究中心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南通山剑石黑设备有限公司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江苏省智能立体停车工程技术研究中心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江苏金冠停车产业股份有限公司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江苏省（友联）无损检测装备工程技术研究中心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南通友联数码技术开发有限公司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江苏省（精一）智能供电工程技术研究中心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江苏精一电气科技有限公司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江苏省大型疏浚船舶工程技术研究中心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南通港闸船舶制造有限公司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江苏省罐式储运设备工程技术研究中心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南通四方罐式储运设备制造有限公司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江苏省（福乐达）汽车配件近净成形工程技术研究中心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南通福乐达汽车配件有限公司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江苏省（准信）工业自动化系统集成工程技术研究中心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江苏准信自动化科技股份有限公司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江苏省船舶管路机械工程技术研究中心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南通海狮船舶机械有限公司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江苏省空压机配件工程技术研究中心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南通市红星空压机配件制造有限公司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江苏省覆铜板设备工程技术研究中心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南通凯迪自动机械有限公司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江苏省(四通)人造板设备工程技术研究中心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南通四通林业机械制造安装有限公司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江苏省数控机床精密部件工程技术研究中心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江苏思维福特机械科技股份有限公司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江苏省船用救生消防装备工程技术研究中心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南通市海鸥救生防护用品有限公司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江苏省光电检测仪器工程技术研究中心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南通环球光学仪器有限公司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江苏省高效环保节能型电梯工程技术研究中心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江苏蒙哥马利电梯有限公司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江苏省新能源船舶工程技术研究中心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江苏韩通船舶重工有限公司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江苏省数字化液压棉花打包机工程技术研究中心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南通棉花机械有限公司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江苏省高效低能耗换热器工程技术研究中心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江苏通盛换热器有限公司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江苏省工业辐照电子加速器工程技术研究中心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中广核辐照技术有限公司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江苏省装配建筑工程技术研究中心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江苏中南建筑产业集团有限责任公司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江苏省智能物流仓储装备工程技术研究中心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 高科物流科技股份有限公司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江苏省车用电子线缆工程技术研究中心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江苏亨通电子线缆科技有限公司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江苏省精梳机关键零部件工程技术研究中心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金轮针布（江苏）有限公司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江苏省绿色禽产品工程技术研究中心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江苏京海禽业集团有限公司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江苏省鲜青农产品冷冻及深加工工程技术研究中心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江苏中宝食品有限公司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江苏省（宝钢）精密超细钢丝装备工程技术研究中心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江苏宝钢精密钢丝有限公司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江苏省地铁隧道用大型通风机械工程技术研究中心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江苏中联风能机械股份有限公司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江苏省轿车外饰件多料注塑成型工程技术研究中心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南通冠东模塑股份有限公司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江苏省高效多功能绗绣一体机工程技术研究中心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江苏大岛机械集团有限公司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江苏省汽车线束工程技术研究中心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南通友星线束有限公司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江苏省热泵工程技术研究中心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江苏天舒电器有限公司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江苏省（爱慕希）精密液压控制元件工程技术研究中心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南通爱慕希机械股份有限公司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江苏省</w:t>
            </w:r>
            <w:r>
              <w:rPr>
                <w:rStyle w:val="13"/>
                <w:lang w:val="en-US" w:eastAsia="zh-CN" w:bidi="ar"/>
              </w:rPr>
              <w:t>(中船)换热设备工程技术研究中心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南通中船机械制造有限公司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江苏省精密制造转向器工程技术研究中心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南通环球转向器制造有限公司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江苏省作物移栽机械化工程技术研究中心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南通富来威农业装备有限公司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江苏省柴油机液体喷射工程技术研究中心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南通星维油泵油嘴有限公司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江苏省数控机床精密滚动元件（瑞安特）工程技术研究中心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江苏瑞安特机械集团有限公司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江苏省新型电梯桥厢工程技术研究中心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南通通洋机电制造有限公司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江苏省陆地方舟新能源纯电动汽车工程技术研究中心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江苏陆地方舟新能源车辆股份有限公司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江苏省低噪音砂磨设备工程技术研究中心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江苏国强工具有限公司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江苏省润滑液压工程技术研究中心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南通市南方润滑液压设备有限公司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江苏省海工绿色造船工程技术研究中心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江苏宏强船舶重工有限公司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江苏省高低压电器成套开关设备工程技术研究中心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南通阿斯通电器制造有限公司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江苏省智能化高压断路器工程技术研究中心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南通泰富电器制造有限公司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江苏省旋压成型工程技术研究中心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南通江华机械有限公司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江苏省（瑞雪）紫菜育苗及深加工工程技术研究中心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江苏瑞雪海洋科技股份有限公司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pStyle w:val="2"/>
        <w:wordWrap/>
        <w:ind w:left="0" w:lef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4770E"/>
    <w:rsid w:val="022F3E64"/>
    <w:rsid w:val="02D4770E"/>
    <w:rsid w:val="04C11867"/>
    <w:rsid w:val="0BA0126C"/>
    <w:rsid w:val="0D353A58"/>
    <w:rsid w:val="1A2B0E48"/>
    <w:rsid w:val="1F2558A8"/>
    <w:rsid w:val="21127D2F"/>
    <w:rsid w:val="3193534D"/>
    <w:rsid w:val="35C55380"/>
    <w:rsid w:val="41D67B9E"/>
    <w:rsid w:val="42000757"/>
    <w:rsid w:val="47657FDF"/>
    <w:rsid w:val="4F9D586E"/>
    <w:rsid w:val="500E33B4"/>
    <w:rsid w:val="5264424C"/>
    <w:rsid w:val="52992447"/>
    <w:rsid w:val="52C60892"/>
    <w:rsid w:val="573F210F"/>
    <w:rsid w:val="5F35560B"/>
    <w:rsid w:val="5F7F2786"/>
    <w:rsid w:val="60920B58"/>
    <w:rsid w:val="614954D2"/>
    <w:rsid w:val="61C901FE"/>
    <w:rsid w:val="63F646BF"/>
    <w:rsid w:val="7D285A0D"/>
    <w:rsid w:val="7F3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880" w:firstLineChars="200"/>
      <w:outlineLvl w:val="2"/>
    </w:pPr>
    <w:rPr>
      <w:rFonts w:eastAsia="楷体_GB2312" w:asciiTheme="minorAscii" w:hAnsiTheme="minorAscii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link w:val="4"/>
    <w:qFormat/>
    <w:uiPriority w:val="0"/>
    <w:rPr>
      <w:rFonts w:ascii="Arial" w:hAnsi="Arial" w:eastAsia="黑体"/>
      <w:sz w:val="32"/>
    </w:rPr>
  </w:style>
  <w:style w:type="character" w:customStyle="1" w:styleId="10">
    <w:name w:val="font2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71"/>
    <w:basedOn w:val="8"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2">
    <w:name w:val="font4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文头"/>
    <w:basedOn w:val="1"/>
    <w:qFormat/>
    <w:uiPriority w:val="0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hAnsi="汉鼎简大宋" w:eastAsia="汉鼎简大宋"/>
      <w:snapToGrid w:val="0"/>
      <w:color w:val="FF0000"/>
      <w:spacing w:val="36"/>
      <w:w w:val="82"/>
      <w:kern w:val="0"/>
      <w:sz w:val="9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2023-03-20T11:43:00Z</dcterms:created>
  <dc:creator>ganxi</dc:creator>
  <cp:lastModifiedBy>ganxi</cp:lastModifiedBy>
  <dcterms:modified xsi:type="dcterms:W3CDTF">2023-03-22T02:10:15Z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EF812E1B8E23455C9E46A10014223CE5</vt:lpwstr>
  </property>
</Properties>
</file>