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C483B">
      <w:pPr>
        <w:spacing w:line="360" w:lineRule="auto"/>
        <w:jc w:val="center"/>
        <w:rPr>
          <w:rFonts w:hint="eastAsia" w:ascii="华文中宋" w:hAnsi="华文中宋" w:eastAsia="华文中宋" w:cs="Times New Roman"/>
          <w:b/>
          <w:sz w:val="36"/>
          <w:szCs w:val="36"/>
        </w:rPr>
      </w:pPr>
      <w:bookmarkStart w:id="0" w:name="_Hlk119488017"/>
    </w:p>
    <w:p w14:paraId="2BF79E6C">
      <w:pPr>
        <w:spacing w:line="360" w:lineRule="auto"/>
        <w:jc w:val="center"/>
        <w:rPr>
          <w:rFonts w:hint="eastAsia" w:ascii="华文中宋" w:hAnsi="华文中宋" w:eastAsia="华文中宋" w:cs="Times New Roman"/>
          <w:b/>
          <w:sz w:val="36"/>
          <w:szCs w:val="36"/>
        </w:rPr>
      </w:pPr>
    </w:p>
    <w:p w14:paraId="42BC57BC">
      <w:pPr>
        <w:spacing w:line="360" w:lineRule="auto"/>
        <w:jc w:val="center"/>
        <w:rPr>
          <w:rFonts w:hint="eastAsia" w:ascii="仿宋" w:hAnsi="仿宋" w:eastAsia="仿宋" w:cs="仿宋"/>
          <w:b/>
          <w:sz w:val="36"/>
          <w:szCs w:val="36"/>
        </w:rPr>
      </w:pPr>
      <w:r>
        <w:rPr>
          <w:rFonts w:hint="eastAsia" w:ascii="华文中宋" w:hAnsi="华文中宋" w:eastAsia="华文中宋" w:cs="Times New Roman"/>
          <w:b/>
          <w:sz w:val="36"/>
          <w:szCs w:val="36"/>
        </w:rPr>
        <w:t>南通市科学技术局科技服务管理系统网络安全等级保护测评及商用密码应用安全性评估服务项目</w:t>
      </w:r>
    </w:p>
    <w:bookmarkEnd w:id="0"/>
    <w:p w14:paraId="4E7E9CDD">
      <w:pPr>
        <w:spacing w:line="360" w:lineRule="auto"/>
        <w:jc w:val="center"/>
        <w:rPr>
          <w:rFonts w:hint="eastAsia" w:ascii="仿宋" w:hAnsi="仿宋" w:eastAsia="仿宋" w:cs="仿宋"/>
          <w:b/>
          <w:sz w:val="28"/>
          <w:szCs w:val="28"/>
        </w:rPr>
      </w:pPr>
    </w:p>
    <w:p w14:paraId="4C51DCD2">
      <w:pPr>
        <w:spacing w:line="360" w:lineRule="auto"/>
        <w:jc w:val="center"/>
        <w:rPr>
          <w:rFonts w:hint="eastAsia" w:ascii="仿宋" w:hAnsi="仿宋" w:eastAsia="仿宋" w:cs="仿宋"/>
          <w:b/>
          <w:sz w:val="28"/>
          <w:szCs w:val="28"/>
        </w:rPr>
      </w:pPr>
    </w:p>
    <w:p w14:paraId="6A54B4C2">
      <w:pPr>
        <w:autoSpaceDE w:val="0"/>
        <w:autoSpaceDN w:val="0"/>
        <w:adjustRightInd w:val="0"/>
        <w:jc w:val="center"/>
        <w:rPr>
          <w:rFonts w:hint="eastAsia" w:ascii="华文中宋" w:hAnsi="华文中宋" w:eastAsia="华文中宋" w:cs="仿宋"/>
          <w:b/>
          <w:bCs/>
          <w:sz w:val="56"/>
          <w:szCs w:val="72"/>
        </w:rPr>
      </w:pPr>
      <w:r>
        <w:rPr>
          <w:rFonts w:hint="eastAsia" w:ascii="华文中宋" w:hAnsi="华文中宋" w:eastAsia="华文中宋" w:cs="仿宋"/>
          <w:b/>
          <w:bCs/>
          <w:sz w:val="56"/>
          <w:szCs w:val="72"/>
          <w:lang w:val="zh-CN"/>
        </w:rPr>
        <w:t>竞争性磋商文件</w:t>
      </w:r>
    </w:p>
    <w:p w14:paraId="4EA75496">
      <w:pPr>
        <w:spacing w:line="360" w:lineRule="auto"/>
        <w:jc w:val="center"/>
        <w:rPr>
          <w:rFonts w:hint="eastAsia" w:ascii="仿宋" w:hAnsi="仿宋" w:eastAsia="仿宋" w:cs="仿宋"/>
          <w:b/>
          <w:sz w:val="28"/>
          <w:szCs w:val="28"/>
        </w:rPr>
      </w:pPr>
    </w:p>
    <w:p w14:paraId="3BD56460">
      <w:pPr>
        <w:spacing w:line="360" w:lineRule="auto"/>
        <w:jc w:val="center"/>
        <w:rPr>
          <w:rFonts w:hint="eastAsia" w:ascii="仿宋" w:hAnsi="仿宋" w:eastAsia="仿宋" w:cs="仿宋"/>
          <w:b/>
          <w:sz w:val="28"/>
          <w:szCs w:val="28"/>
        </w:rPr>
      </w:pPr>
    </w:p>
    <w:p w14:paraId="0464DDBB">
      <w:pPr>
        <w:spacing w:line="360" w:lineRule="auto"/>
        <w:jc w:val="center"/>
        <w:rPr>
          <w:rFonts w:hint="eastAsia" w:ascii="华文中宋" w:hAnsi="华文中宋" w:eastAsia="华文中宋" w:cs="仿宋"/>
          <w:b/>
          <w:sz w:val="28"/>
          <w:szCs w:val="36"/>
        </w:rPr>
      </w:pPr>
      <w:bookmarkStart w:id="1" w:name="_Hlk118635279"/>
      <w:r>
        <w:rPr>
          <w:rFonts w:hint="eastAsia" w:ascii="华文中宋" w:hAnsi="华文中宋" w:eastAsia="华文中宋" w:cs="仿宋"/>
          <w:b/>
          <w:sz w:val="28"/>
          <w:szCs w:val="36"/>
        </w:rPr>
        <w:t>项目编号：</w:t>
      </w:r>
      <w:bookmarkEnd w:id="1"/>
      <w:r>
        <w:rPr>
          <w:rFonts w:ascii="华文中宋" w:hAnsi="华文中宋" w:eastAsia="华文中宋" w:cs="仿宋"/>
          <w:b/>
          <w:sz w:val="28"/>
          <w:szCs w:val="36"/>
        </w:rPr>
        <w:t>JSHL-DL-2024CS076</w:t>
      </w:r>
    </w:p>
    <w:p w14:paraId="1E1887E4">
      <w:pPr>
        <w:spacing w:line="360" w:lineRule="auto"/>
        <w:jc w:val="center"/>
        <w:rPr>
          <w:rFonts w:hint="eastAsia" w:ascii="仿宋" w:hAnsi="仿宋" w:eastAsia="仿宋" w:cs="仿宋"/>
          <w:b/>
          <w:sz w:val="28"/>
          <w:szCs w:val="28"/>
        </w:rPr>
      </w:pPr>
    </w:p>
    <w:p w14:paraId="540FB1A9">
      <w:pPr>
        <w:autoSpaceDE w:val="0"/>
        <w:autoSpaceDN w:val="0"/>
        <w:adjustRightInd w:val="0"/>
        <w:jc w:val="center"/>
        <w:rPr>
          <w:rFonts w:hint="eastAsia" w:ascii="仿宋" w:hAnsi="仿宋" w:eastAsia="仿宋" w:cs="仿宋"/>
          <w:szCs w:val="21"/>
        </w:rPr>
      </w:pPr>
      <w:r>
        <w:rPr>
          <w:rFonts w:ascii="仿宋" w:hAnsi="仿宋" w:eastAsia="仿宋" w:cs="仿宋"/>
          <w:kern w:val="0"/>
          <w:sz w:val="20"/>
          <w:szCs w:val="20"/>
          <w:lang w:val="zh-CN"/>
        </w:rPr>
        <w:object>
          <v:shape id="_x0000_i1025" o:spt="75" type="#_x0000_t75" style="height:130pt;width:165.5pt;" o:ole="t" filled="f" o:preferrelative="t" stroked="f" coordsize="21600,21600">
            <v:path/>
            <v:fill on="f" focussize="0,0"/>
            <v:stroke on="f" joinstyle="miter"/>
            <v:imagedata r:id="rId6" o:title=""/>
            <o:lock v:ext="edit" aspectratio="t"/>
            <w10:wrap type="none"/>
            <w10:anchorlock/>
          </v:shape>
          <o:OLEObject Type="Embed" ProgID="MS_ClipArt_Gallery.5" ShapeID="_x0000_i1025" DrawAspect="Content" ObjectID="_1468075725" r:id="rId5">
            <o:LockedField>false</o:LockedField>
          </o:OLEObject>
        </w:object>
      </w:r>
    </w:p>
    <w:p w14:paraId="257CCE93">
      <w:pPr>
        <w:spacing w:line="360" w:lineRule="auto"/>
        <w:rPr>
          <w:rFonts w:hint="eastAsia" w:ascii="仿宋" w:hAnsi="仿宋" w:eastAsia="仿宋" w:cs="仿宋"/>
          <w:b/>
          <w:sz w:val="28"/>
          <w:szCs w:val="28"/>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14:paraId="25FE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14:paraId="4773238A">
            <w:pPr>
              <w:spacing w:line="560" w:lineRule="exact"/>
              <w:jc w:val="center"/>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南通市科学技术局</w:t>
            </w:r>
          </w:p>
        </w:tc>
        <w:tc>
          <w:tcPr>
            <w:tcW w:w="992" w:type="dxa"/>
            <w:vMerge w:val="restart"/>
            <w:tcBorders>
              <w:tl2br w:val="nil"/>
              <w:tr2bl w:val="nil"/>
            </w:tcBorders>
            <w:vAlign w:val="center"/>
          </w:tcPr>
          <w:p w14:paraId="272733E2">
            <w:pPr>
              <w:spacing w:line="560" w:lineRule="exact"/>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印制</w:t>
            </w:r>
          </w:p>
        </w:tc>
      </w:tr>
      <w:tr w14:paraId="4058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14:paraId="25349B90">
            <w:pPr>
              <w:spacing w:line="560" w:lineRule="exact"/>
              <w:jc w:val="center"/>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江苏华凌科技咨询有限公司</w:t>
            </w:r>
          </w:p>
        </w:tc>
        <w:tc>
          <w:tcPr>
            <w:tcW w:w="992" w:type="dxa"/>
            <w:vMerge w:val="continue"/>
            <w:tcBorders>
              <w:tl2br w:val="nil"/>
              <w:tr2bl w:val="nil"/>
            </w:tcBorders>
          </w:tcPr>
          <w:p w14:paraId="6E40A074">
            <w:pPr>
              <w:spacing w:line="560" w:lineRule="exact"/>
              <w:jc w:val="center"/>
              <w:rPr>
                <w:rFonts w:hint="eastAsia" w:ascii="华文中宋" w:hAnsi="华文中宋" w:eastAsia="华文中宋" w:cs="仿宋"/>
                <w:b/>
                <w:spacing w:val="20"/>
                <w:kern w:val="0"/>
                <w:sz w:val="28"/>
                <w:szCs w:val="28"/>
              </w:rPr>
            </w:pPr>
          </w:p>
        </w:tc>
      </w:tr>
    </w:tbl>
    <w:p w14:paraId="1A0F6F73">
      <w:pPr>
        <w:spacing w:line="560" w:lineRule="exact"/>
        <w:jc w:val="center"/>
        <w:rPr>
          <w:rFonts w:hint="eastAsia" w:ascii="华文中宋" w:hAnsi="华文中宋" w:eastAsia="华文中宋" w:cs="仿宋"/>
          <w:b/>
          <w:sz w:val="28"/>
          <w:szCs w:val="28"/>
        </w:rPr>
      </w:pPr>
      <w:r>
        <w:rPr>
          <w:rFonts w:hint="eastAsia" w:ascii="华文中宋" w:hAnsi="华文中宋" w:eastAsia="华文中宋" w:cs="仿宋"/>
          <w:b/>
          <w:sz w:val="28"/>
          <w:szCs w:val="28"/>
        </w:rPr>
        <w:t>二○二四年十二月十</w:t>
      </w:r>
      <w:r>
        <w:rPr>
          <w:rFonts w:hint="eastAsia" w:ascii="华文中宋" w:hAnsi="华文中宋" w:eastAsia="华文中宋" w:cs="仿宋"/>
          <w:b/>
          <w:sz w:val="28"/>
          <w:szCs w:val="28"/>
          <w:lang w:val="en-US" w:eastAsia="zh-CN"/>
        </w:rPr>
        <w:t>九</w:t>
      </w:r>
      <w:r>
        <w:rPr>
          <w:rFonts w:hint="eastAsia" w:ascii="华文中宋" w:hAnsi="华文中宋" w:eastAsia="华文中宋" w:cs="仿宋"/>
          <w:b/>
          <w:sz w:val="28"/>
          <w:szCs w:val="28"/>
        </w:rPr>
        <w:t>日</w:t>
      </w:r>
    </w:p>
    <w:p w14:paraId="5D334792">
      <w:pPr>
        <w:pBdr>
          <w:bottom w:val="single" w:color="auto" w:sz="4" w:space="1"/>
        </w:pBdr>
        <w:adjustRightInd w:val="0"/>
        <w:snapToGrid w:val="0"/>
        <w:spacing w:line="520" w:lineRule="exact"/>
        <w:ind w:left="-158" w:leftChars="-75"/>
        <w:rPr>
          <w:rFonts w:hint="eastAsia" w:ascii="华文中宋" w:hAnsi="华文中宋" w:eastAsia="华文中宋" w:cs="仿宋"/>
          <w:b/>
          <w:snapToGrid w:val="0"/>
          <w:sz w:val="28"/>
          <w:szCs w:val="28"/>
          <w:u w:val="single"/>
        </w:rPr>
      </w:pPr>
      <w:r>
        <w:rPr>
          <w:rFonts w:hint="eastAsia" w:ascii="华文中宋" w:hAnsi="华文中宋" w:eastAsia="华文中宋" w:cs="仿宋"/>
          <w:b/>
          <w:snapToGrid w:val="0"/>
          <w:sz w:val="28"/>
          <w:szCs w:val="28"/>
          <w:u w:val="single"/>
        </w:rPr>
        <w:t xml:space="preserve">                                                             </w:t>
      </w:r>
      <w:r>
        <w:rPr>
          <w:rFonts w:ascii="华文中宋" w:hAnsi="华文中宋" w:eastAsia="华文中宋" w:cs="仿宋"/>
          <w:b/>
          <w:snapToGrid w:val="0"/>
          <w:sz w:val="28"/>
          <w:szCs w:val="28"/>
          <w:u w:val="single"/>
        </w:rPr>
        <w:t xml:space="preserve">                                    </w:t>
      </w:r>
      <w:r>
        <w:rPr>
          <w:rFonts w:hint="eastAsia" w:ascii="华文中宋" w:hAnsi="华文中宋" w:eastAsia="华文中宋" w:cs="仿宋"/>
          <w:b/>
          <w:snapToGrid w:val="0"/>
          <w:sz w:val="28"/>
          <w:szCs w:val="28"/>
          <w:u w:val="single"/>
        </w:rPr>
        <w:t xml:space="preserve">  </w:t>
      </w:r>
    </w:p>
    <w:p w14:paraId="134DA01B">
      <w:pPr>
        <w:adjustRightInd w:val="0"/>
        <w:snapToGrid w:val="0"/>
        <w:spacing w:line="520" w:lineRule="exact"/>
        <w:ind w:left="-158" w:leftChars="-75"/>
        <w:jc w:val="center"/>
        <w:rPr>
          <w:rFonts w:hint="eastAsia" w:ascii="仿宋" w:hAnsi="仿宋" w:eastAsia="仿宋" w:cs="仿宋"/>
          <w:b/>
          <w:snapToGrid w:val="0"/>
          <w:sz w:val="24"/>
          <w:szCs w:val="24"/>
          <w:u w:val="single"/>
        </w:rPr>
      </w:pPr>
      <w:r>
        <w:rPr>
          <w:rFonts w:hint="eastAsia" w:ascii="华文中宋" w:hAnsi="华文中宋" w:eastAsia="华文中宋" w:cs="仿宋"/>
          <w:b/>
          <w:spacing w:val="20"/>
          <w:sz w:val="24"/>
          <w:szCs w:val="24"/>
        </w:rPr>
        <w:t>地址：南通市崇川路58号2幢503室</w:t>
      </w:r>
      <w:r>
        <w:rPr>
          <w:rFonts w:ascii="华文中宋" w:hAnsi="华文中宋" w:eastAsia="华文中宋" w:cs="仿宋"/>
          <w:b/>
          <w:spacing w:val="20"/>
          <w:sz w:val="24"/>
          <w:szCs w:val="24"/>
        </w:rPr>
        <w:t xml:space="preserve">              </w:t>
      </w:r>
      <w:r>
        <w:rPr>
          <w:rFonts w:hint="eastAsia" w:ascii="华文中宋" w:hAnsi="华文中宋" w:eastAsia="华文中宋" w:cs="仿宋"/>
          <w:b/>
          <w:spacing w:val="20"/>
          <w:sz w:val="24"/>
          <w:szCs w:val="24"/>
        </w:rPr>
        <w:t>邮编：</w:t>
      </w:r>
      <w:r>
        <w:rPr>
          <w:rFonts w:ascii="华文中宋" w:hAnsi="华文中宋" w:eastAsia="华文中宋" w:cs="仿宋"/>
          <w:b/>
          <w:spacing w:val="20"/>
          <w:sz w:val="24"/>
          <w:szCs w:val="24"/>
        </w:rPr>
        <w:t>226001</w:t>
      </w:r>
      <w:r>
        <w:rPr>
          <w:rFonts w:hint="eastAsia" w:ascii="仿宋" w:hAnsi="仿宋" w:eastAsia="仿宋" w:cs="仿宋"/>
          <w:b/>
          <w:bCs/>
          <w:sz w:val="40"/>
          <w:szCs w:val="40"/>
        </w:rPr>
        <w:br w:type="page"/>
      </w:r>
    </w:p>
    <w:p w14:paraId="2403ED26">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r>
        <w:rPr>
          <w:rFonts w:hint="eastAsia" w:ascii="仿宋" w:hAnsi="仿宋" w:eastAsia="仿宋" w:cs="仿宋"/>
          <w:b/>
          <w:bCs/>
          <w:sz w:val="52"/>
          <w:szCs w:val="32"/>
          <w:lang w:val="zh-CN"/>
        </w:rPr>
        <w:t>目录</w:t>
      </w:r>
    </w:p>
    <w:p w14:paraId="45AD8D44">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第一部分  采购邀请</w:t>
      </w:r>
    </w:p>
    <w:p w14:paraId="2E1147F7">
      <w:pPr>
        <w:widowControl/>
        <w:shd w:val="clear" w:color="auto" w:fill="FFFFFF"/>
        <w:spacing w:before="159" w:beforeLines="50" w:after="159" w:afterLines="50" w:line="360" w:lineRule="auto"/>
        <w:ind w:firstLine="562" w:firstLineChars="200"/>
        <w:rPr>
          <w:rFonts w:hint="eastAsia" w:ascii="仿宋" w:hAnsi="仿宋" w:eastAsia="仿宋" w:cs="仿宋"/>
          <w:b/>
          <w:sz w:val="28"/>
          <w:szCs w:val="24"/>
        </w:rPr>
      </w:pPr>
      <w:r>
        <w:rPr>
          <w:rFonts w:hint="eastAsia" w:ascii="仿宋" w:hAnsi="仿宋" w:eastAsia="仿宋" w:cs="仿宋"/>
          <w:b/>
          <w:sz w:val="28"/>
          <w:szCs w:val="24"/>
        </w:rPr>
        <w:t>第二部分  磋商须知</w:t>
      </w:r>
    </w:p>
    <w:p w14:paraId="68029589">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第三部分  项目需求</w:t>
      </w:r>
    </w:p>
    <w:p w14:paraId="462F9B8F">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第四部分  评审方法和评审标准</w:t>
      </w:r>
    </w:p>
    <w:p w14:paraId="6B2ACA15">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第五部分  合同条款及格式</w:t>
      </w:r>
    </w:p>
    <w:p w14:paraId="4E299E88">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第六部分  响应文件组成</w:t>
      </w:r>
    </w:p>
    <w:p w14:paraId="748B02F2">
      <w:pPr>
        <w:widowControl/>
        <w:jc w:val="left"/>
        <w:rPr>
          <w:rFonts w:hint="eastAsia" w:ascii="仿宋" w:hAnsi="仿宋" w:eastAsia="仿宋"/>
          <w:sz w:val="28"/>
          <w:szCs w:val="28"/>
        </w:rPr>
      </w:pPr>
      <w:r>
        <w:rPr>
          <w:rFonts w:ascii="仿宋" w:hAnsi="仿宋" w:eastAsia="仿宋"/>
          <w:sz w:val="28"/>
          <w:szCs w:val="28"/>
        </w:rPr>
        <w:br w:type="page"/>
      </w:r>
    </w:p>
    <w:p w14:paraId="13FCFC2C">
      <w:pPr>
        <w:pStyle w:val="2"/>
        <w:spacing w:before="159" w:beforeLines="50" w:after="159" w:afterLines="50" w:line="360" w:lineRule="auto"/>
        <w:jc w:val="center"/>
        <w:rPr>
          <w:rFonts w:hint="eastAsia" w:ascii="仿宋" w:hAnsi="仿宋" w:eastAsia="仿宋"/>
          <w:sz w:val="32"/>
          <w:szCs w:val="32"/>
        </w:rPr>
      </w:pPr>
      <w:bookmarkStart w:id="2" w:name="_Hlk117003629"/>
      <w:r>
        <w:rPr>
          <w:rFonts w:hint="eastAsia" w:ascii="仿宋" w:hAnsi="仿宋" w:eastAsia="仿宋"/>
          <w:sz w:val="32"/>
          <w:szCs w:val="32"/>
        </w:rPr>
        <w:t xml:space="preserve">第一部分 </w:t>
      </w:r>
      <w:bookmarkStart w:id="3" w:name="_Hlk81297243"/>
      <w:bookmarkStart w:id="4" w:name="_Hlk103330607"/>
      <w:r>
        <w:rPr>
          <w:rFonts w:hint="eastAsia" w:ascii="仿宋" w:hAnsi="仿宋" w:eastAsia="仿宋"/>
          <w:sz w:val="32"/>
          <w:szCs w:val="32"/>
        </w:rPr>
        <w:t>采购邀请</w:t>
      </w:r>
    </w:p>
    <w:bookmarkEnd w:id="2"/>
    <w:bookmarkEnd w:id="3"/>
    <w:bookmarkEnd w:id="4"/>
    <w:p w14:paraId="033A421E">
      <w:pPr>
        <w:widowControl/>
        <w:shd w:val="clear" w:color="auto" w:fill="FFFFFF"/>
        <w:spacing w:line="360" w:lineRule="auto"/>
        <w:ind w:firstLine="720" w:firstLineChars="300"/>
        <w:jc w:val="both"/>
        <w:rPr>
          <w:rFonts w:hint="eastAsia" w:ascii="仿宋" w:hAnsi="仿宋" w:eastAsia="仿宋" w:cs="仿宋"/>
          <w:sz w:val="24"/>
          <w:szCs w:val="24"/>
        </w:rPr>
      </w:pPr>
      <w:r>
        <w:rPr>
          <w:rFonts w:hint="eastAsia" w:ascii="仿宋" w:hAnsi="仿宋" w:eastAsia="仿宋" w:cs="Times New Roman"/>
          <w:sz w:val="24"/>
          <w:szCs w:val="24"/>
          <w:u w:val="single"/>
          <w:lang w:eastAsia="zh-CN"/>
        </w:rPr>
        <w:t>江苏华凌科技咨询有限公司</w:t>
      </w:r>
      <w:r>
        <w:rPr>
          <w:rFonts w:hint="eastAsia" w:ascii="仿宋" w:hAnsi="仿宋" w:eastAsia="仿宋" w:cs="Times New Roman"/>
          <w:sz w:val="24"/>
          <w:szCs w:val="24"/>
          <w:lang w:eastAsia="zh-CN"/>
        </w:rPr>
        <w:t>（以下简称“代理机构”）受</w:t>
      </w:r>
      <w:r>
        <w:rPr>
          <w:rFonts w:hint="eastAsia" w:ascii="仿宋" w:hAnsi="仿宋" w:eastAsia="仿宋" w:cs="Times New Roman"/>
          <w:sz w:val="24"/>
          <w:szCs w:val="24"/>
          <w:u w:val="single"/>
          <w:lang w:eastAsia="zh-CN"/>
        </w:rPr>
        <w:t>南通市科学技术局</w:t>
      </w:r>
      <w:r>
        <w:rPr>
          <w:rFonts w:hint="eastAsia" w:ascii="仿宋" w:hAnsi="仿宋" w:eastAsia="仿宋" w:cs="Times New Roman"/>
          <w:sz w:val="24"/>
          <w:szCs w:val="24"/>
          <w:lang w:eastAsia="zh-CN"/>
        </w:rPr>
        <w:t>的委托，就</w:t>
      </w:r>
      <w:r>
        <w:rPr>
          <w:rFonts w:hint="eastAsia" w:ascii="仿宋" w:hAnsi="仿宋" w:eastAsia="仿宋" w:cs="Times New Roman"/>
          <w:b/>
          <w:bCs/>
          <w:sz w:val="24"/>
          <w:szCs w:val="24"/>
          <w:u w:val="single"/>
          <w:lang w:eastAsia="zh-CN"/>
        </w:rPr>
        <w:t>南通市科学技术局科技服务管理系统网络安全等级保护测评及商用密码应用安全性评估服务项目</w:t>
      </w:r>
      <w:r>
        <w:rPr>
          <w:rFonts w:hint="eastAsia" w:ascii="仿宋" w:hAnsi="仿宋" w:eastAsia="仿宋" w:cs="Times New Roman"/>
          <w:sz w:val="24"/>
          <w:szCs w:val="24"/>
          <w:lang w:eastAsia="zh-CN"/>
        </w:rPr>
        <w:t>（项目编</w:t>
      </w:r>
      <w:r>
        <w:rPr>
          <w:rFonts w:hint="eastAsia" w:ascii="仿宋" w:hAnsi="仿宋" w:eastAsia="仿宋" w:cs="Times New Roman"/>
          <w:sz w:val="24"/>
          <w:szCs w:val="24"/>
          <w:lang w:val="en-US" w:eastAsia="zh-CN"/>
        </w:rPr>
        <w:t>号</w:t>
      </w:r>
      <w:r>
        <w:rPr>
          <w:rFonts w:hint="eastAsia" w:ascii="仿宋" w:hAnsi="仿宋" w:eastAsia="仿宋" w:cs="Times New Roman"/>
          <w:sz w:val="24"/>
          <w:szCs w:val="24"/>
          <w:lang w:eastAsia="zh-CN"/>
        </w:rPr>
        <w:t>JSHL-DL-2024CS076）进行竞争性磋商采购，欢迎符合条件的供应商参加磋商。</w:t>
      </w:r>
    </w:p>
    <w:p w14:paraId="64FE7A28">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一、项目基本情况</w:t>
      </w:r>
    </w:p>
    <w:p w14:paraId="1A6D5BE0">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项目编号：JSHL-DL-2024</w:t>
      </w:r>
      <w:r>
        <w:rPr>
          <w:rFonts w:ascii="仿宋" w:hAnsi="仿宋" w:eastAsia="仿宋" w:cs="Times New Roman"/>
          <w:sz w:val="24"/>
          <w:szCs w:val="24"/>
        </w:rPr>
        <w:t>CS0</w:t>
      </w:r>
      <w:r>
        <w:rPr>
          <w:rFonts w:hint="eastAsia" w:ascii="仿宋" w:hAnsi="仿宋" w:eastAsia="仿宋" w:cs="Times New Roman"/>
          <w:sz w:val="24"/>
          <w:szCs w:val="24"/>
        </w:rPr>
        <w:t>76</w:t>
      </w:r>
    </w:p>
    <w:p w14:paraId="151BBA6F">
      <w:pPr>
        <w:widowControl/>
        <w:shd w:val="clear" w:color="auto" w:fill="FFFFFF"/>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仿宋"/>
          <w:sz w:val="24"/>
          <w:szCs w:val="24"/>
        </w:rPr>
        <w:t>项目名称：</w:t>
      </w:r>
      <w:r>
        <w:rPr>
          <w:rFonts w:hint="eastAsia" w:ascii="仿宋" w:hAnsi="仿宋" w:eastAsia="仿宋" w:cs="Times New Roman"/>
          <w:sz w:val="24"/>
          <w:szCs w:val="24"/>
        </w:rPr>
        <w:t>南通市科学技术局科技服务管理系统网络安全等级保护测评及商用密码应用安全性评估服务项目</w:t>
      </w:r>
    </w:p>
    <w:p w14:paraId="661EC5D1">
      <w:pPr>
        <w:widowControl/>
        <w:shd w:val="clear" w:color="auto" w:fill="FFFFFF"/>
        <w:spacing w:line="360" w:lineRule="auto"/>
        <w:ind w:firstLine="480" w:firstLineChars="200"/>
        <w:jc w:val="left"/>
        <w:rPr>
          <w:rFonts w:hint="eastAsia" w:ascii="仿宋" w:hAnsi="仿宋" w:eastAsia="仿宋" w:cs="Times New Roman"/>
          <w:sz w:val="24"/>
          <w:szCs w:val="24"/>
        </w:rPr>
      </w:pPr>
      <w:r>
        <w:rPr>
          <w:rFonts w:hint="eastAsia" w:ascii="仿宋" w:hAnsi="仿宋" w:eastAsia="仿宋" w:cs="Times New Roman"/>
          <w:sz w:val="24"/>
          <w:szCs w:val="24"/>
        </w:rPr>
        <w:t>项目类型：服务</w:t>
      </w:r>
    </w:p>
    <w:p w14:paraId="4B9AD1AA">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Times New Roman"/>
          <w:sz w:val="24"/>
          <w:szCs w:val="24"/>
        </w:rPr>
        <w:t>所属行业：其他未列明行业</w:t>
      </w:r>
    </w:p>
    <w:p w14:paraId="2E29B010">
      <w:pPr>
        <w:widowControl/>
        <w:shd w:val="clear" w:color="auto" w:fill="FFFFFF"/>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预算金额：</w:t>
      </w:r>
      <w:r>
        <w:rPr>
          <w:rFonts w:hint="eastAsia" w:ascii="仿宋" w:hAnsi="仿宋" w:eastAsia="仿宋" w:cs="仿宋"/>
          <w:b/>
          <w:bCs/>
          <w:sz w:val="24"/>
          <w:szCs w:val="24"/>
        </w:rPr>
        <w:t>11万元</w:t>
      </w:r>
      <w:r>
        <w:rPr>
          <w:rFonts w:hint="eastAsia" w:ascii="仿宋" w:hAnsi="仿宋" w:eastAsia="仿宋" w:cs="仿宋"/>
          <w:b/>
          <w:sz w:val="24"/>
          <w:szCs w:val="24"/>
        </w:rPr>
        <w:t>，超过采购预算的为无效响应文件。</w:t>
      </w:r>
    </w:p>
    <w:p w14:paraId="52FCBF82">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采购需求：详见磋商文件，请仔细研究。</w:t>
      </w:r>
    </w:p>
    <w:p w14:paraId="51213686">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合同履行期限：详见磋商文件。</w:t>
      </w:r>
    </w:p>
    <w:p w14:paraId="2973F597">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本项目是否接受联合体投标：否。</w:t>
      </w:r>
    </w:p>
    <w:p w14:paraId="6E42A740">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本项目是否接受分包：否。</w:t>
      </w:r>
    </w:p>
    <w:p w14:paraId="07035F0D">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二、供应商的资格要求：</w:t>
      </w:r>
    </w:p>
    <w:p w14:paraId="160E5C0E">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5B26714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本项目的特定资格要求：</w:t>
      </w:r>
    </w:p>
    <w:p w14:paraId="7641C04D">
      <w:pPr>
        <w:widowControl/>
        <w:spacing w:line="360" w:lineRule="auto"/>
        <w:ind w:firstLine="562"/>
        <w:jc w:val="left"/>
        <w:rPr>
          <w:rFonts w:hint="eastAsia" w:ascii="仿宋" w:hAnsi="仿宋" w:eastAsia="仿宋" w:cs="宋体"/>
          <w:b/>
          <w:color w:val="000000"/>
          <w:kern w:val="0"/>
          <w:sz w:val="24"/>
          <w:szCs w:val="24"/>
        </w:rPr>
      </w:pPr>
      <w:r>
        <w:rPr>
          <w:rFonts w:hint="eastAsia" w:ascii="仿宋" w:hAnsi="仿宋" w:eastAsia="仿宋" w:cs="宋体"/>
          <w:b/>
          <w:color w:val="000000"/>
          <w:kern w:val="0"/>
          <w:sz w:val="24"/>
          <w:szCs w:val="24"/>
        </w:rPr>
        <w:t>（1）潜在供应商需具有公安部第三研究所颁发的网络安全服务认证证书等级保护测评服务认证或网络安全等级测评与检测评估机构服务认证证书。</w:t>
      </w:r>
    </w:p>
    <w:p w14:paraId="1DEDF2E0">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（2）供应商未被“信用中国”网站（www.creditchina.gov.cn）列入失信被执行人、重大税收违法案件当事人名单、政府采购严重失信行为记录名单。</w:t>
      </w:r>
    </w:p>
    <w:p w14:paraId="70779CED">
      <w:pPr>
        <w:widowControl/>
        <w:tabs>
          <w:tab w:val="center" w:pos="4917"/>
        </w:tabs>
        <w:spacing w:line="360" w:lineRule="auto"/>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rPr>
        <w:t>（3）落实政府采购政策需满足的资格要求：本项目专门面向中小企业采购，供应商应为中小微企业、监狱企业或残疾人福利性单位，并按照比选文件要求提供《中小企业声明函》、《残疾人福利性单位声明函》或监狱和戒毒企业证明材料。</w:t>
      </w:r>
    </w:p>
    <w:p w14:paraId="0B18717C">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宋体"/>
          <w:kern w:val="0"/>
          <w:sz w:val="24"/>
          <w:szCs w:val="24"/>
        </w:rPr>
        <w:t>（4）本项目</w:t>
      </w:r>
      <w:r>
        <w:rPr>
          <w:rFonts w:ascii="仿宋" w:hAnsi="仿宋" w:eastAsia="仿宋" w:cs="宋体"/>
          <w:kern w:val="0"/>
          <w:sz w:val="24"/>
          <w:szCs w:val="24"/>
        </w:rPr>
        <w:t>不接受联合体投标。</w:t>
      </w:r>
    </w:p>
    <w:p w14:paraId="251848F2">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三、采购文件获取</w:t>
      </w:r>
    </w:p>
    <w:p w14:paraId="2869D601">
      <w:pPr>
        <w:widowControl/>
        <w:shd w:val="clear" w:color="auto" w:fill="FFFFFF"/>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sz w:val="24"/>
          <w:szCs w:val="24"/>
        </w:rPr>
        <w:t>符合招标条件的供应商如决定参与投标，请登录</w:t>
      </w:r>
      <w:r>
        <w:rPr>
          <w:rFonts w:hint="eastAsia" w:ascii="仿宋" w:hAnsi="仿宋" w:eastAsia="仿宋" w:cs="Times New Roman"/>
          <w:sz w:val="24"/>
          <w:szCs w:val="24"/>
        </w:rPr>
        <w:t>南通市科学技术局</w:t>
      </w:r>
      <w:r>
        <w:rPr>
          <w:rFonts w:hint="eastAsia" w:ascii="仿宋" w:hAnsi="仿宋" w:eastAsia="仿宋" w:cs="Times New Roman"/>
          <w:sz w:val="24"/>
          <w:szCs w:val="24"/>
          <w:lang w:val="en-US" w:eastAsia="zh-CN"/>
        </w:rPr>
        <w:t>官网</w:t>
      </w:r>
      <w:r>
        <w:rPr>
          <w:rFonts w:hint="eastAsia" w:ascii="仿宋" w:hAnsi="仿宋" w:eastAsia="仿宋" w:cs="仿宋"/>
          <w:sz w:val="24"/>
          <w:szCs w:val="24"/>
        </w:rPr>
        <w:t>（http://kjj.nantong.gov.cn/）-</w:t>
      </w:r>
      <w:r>
        <w:rPr>
          <w:rFonts w:hint="eastAsia" w:ascii="仿宋" w:hAnsi="仿宋" w:eastAsia="仿宋" w:cs="仿宋"/>
          <w:sz w:val="24"/>
          <w:szCs w:val="24"/>
          <w:lang w:val="en-US" w:eastAsia="zh-CN"/>
        </w:rPr>
        <w:t>公告公示</w:t>
      </w:r>
      <w:r>
        <w:rPr>
          <w:rFonts w:hint="eastAsia" w:ascii="仿宋" w:hAnsi="仿宋" w:eastAsia="仿宋" w:cs="仿宋"/>
          <w:sz w:val="24"/>
          <w:szCs w:val="24"/>
        </w:rPr>
        <w:t>-下载。</w:t>
      </w:r>
    </w:p>
    <w:p w14:paraId="61B34B4D">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四、响应文件提交截止时间、磋商时间和地点</w:t>
      </w:r>
    </w:p>
    <w:p w14:paraId="55E229B2">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highlight w:val="none"/>
        </w:rPr>
        <w:t>2024年12月30日</w:t>
      </w:r>
      <w:r>
        <w:rPr>
          <w:rFonts w:ascii="仿宋" w:hAnsi="仿宋" w:eastAsia="仿宋" w:cs="仿宋"/>
          <w:sz w:val="24"/>
          <w:szCs w:val="24"/>
          <w:highlight w:val="none"/>
        </w:rPr>
        <w:t>14</w:t>
      </w:r>
      <w:r>
        <w:rPr>
          <w:rFonts w:hint="eastAsia" w:ascii="仿宋" w:hAnsi="仿宋" w:eastAsia="仿宋" w:cs="仿宋"/>
          <w:sz w:val="24"/>
          <w:szCs w:val="24"/>
          <w:highlight w:val="none"/>
        </w:rPr>
        <w:t>时</w:t>
      </w:r>
      <w:r>
        <w:rPr>
          <w:rFonts w:ascii="仿宋" w:hAnsi="仿宋" w:eastAsia="仿宋" w:cs="仿宋"/>
          <w:sz w:val="24"/>
          <w:szCs w:val="24"/>
          <w:highlight w:val="none"/>
        </w:rPr>
        <w:t>3</w:t>
      </w:r>
      <w:r>
        <w:rPr>
          <w:rFonts w:hint="eastAsia" w:ascii="仿宋" w:hAnsi="仿宋" w:eastAsia="仿宋" w:cs="仿宋"/>
          <w:sz w:val="24"/>
          <w:szCs w:val="24"/>
          <w:highlight w:val="none"/>
        </w:rPr>
        <w:t>0分</w:t>
      </w:r>
      <w:r>
        <w:rPr>
          <w:rFonts w:hint="eastAsia" w:ascii="仿宋" w:hAnsi="仿宋" w:eastAsia="仿宋" w:cs="仿宋"/>
          <w:sz w:val="24"/>
          <w:szCs w:val="24"/>
        </w:rPr>
        <w:t>（北京时间）</w:t>
      </w:r>
    </w:p>
    <w:p w14:paraId="409501AD">
      <w:pPr>
        <w:widowControl/>
        <w:shd w:val="clear" w:color="auto" w:fill="FFFFFF"/>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逾时，代理机构将拒绝接受提交的响应文件。</w:t>
      </w:r>
    </w:p>
    <w:p w14:paraId="65E13B86">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地点：南通市崇川区崇川路58号2幢509室（若有调整，采购代理机构将另行通知）。</w:t>
      </w:r>
    </w:p>
    <w:p w14:paraId="4F354E61">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五、公告期限</w:t>
      </w:r>
    </w:p>
    <w:p w14:paraId="566481C3">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自本公告发布之日起</w:t>
      </w:r>
      <w:r>
        <w:rPr>
          <w:rFonts w:ascii="仿宋" w:hAnsi="仿宋" w:eastAsia="仿宋" w:cs="仿宋"/>
          <w:sz w:val="24"/>
          <w:szCs w:val="24"/>
        </w:rPr>
        <w:t>3</w:t>
      </w:r>
      <w:r>
        <w:rPr>
          <w:rFonts w:hint="eastAsia" w:ascii="仿宋" w:hAnsi="仿宋" w:eastAsia="仿宋" w:cs="仿宋"/>
          <w:sz w:val="24"/>
          <w:szCs w:val="24"/>
        </w:rPr>
        <w:t>个工作日。</w:t>
      </w:r>
    </w:p>
    <w:p w14:paraId="0D1FD001">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六、其他补充事宜</w:t>
      </w:r>
    </w:p>
    <w:p w14:paraId="38488BCB">
      <w:pPr>
        <w:widowControl/>
        <w:shd w:val="clear" w:color="auto" w:fill="FFFFFF"/>
        <w:tabs>
          <w:tab w:val="left" w:pos="3575"/>
        </w:tabs>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磋商保证金：免收。</w:t>
      </w:r>
    </w:p>
    <w:p w14:paraId="4F15FE1B">
      <w:pPr>
        <w:widowControl/>
        <w:shd w:val="clear" w:color="auto" w:fill="FFFFFF"/>
        <w:tabs>
          <w:tab w:val="left" w:pos="3575"/>
        </w:tabs>
        <w:spacing w:line="360" w:lineRule="auto"/>
        <w:ind w:firstLine="480" w:firstLineChars="200"/>
        <w:jc w:val="left"/>
        <w:rPr>
          <w:rFonts w:hint="eastAsia" w:ascii="仿宋" w:hAnsi="仿宋" w:eastAsia="仿宋" w:cs="仿宋"/>
          <w:bCs/>
          <w:sz w:val="24"/>
          <w:szCs w:val="24"/>
          <w:highlight w:val="yellow"/>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履约保证金：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p>
    <w:p w14:paraId="37D6B21C">
      <w:pPr>
        <w:widowControl/>
        <w:shd w:val="clear" w:color="auto" w:fill="FFFFFF"/>
        <w:tabs>
          <w:tab w:val="left" w:pos="3575"/>
        </w:tabs>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项目磋商活动模式：现场提交响应文件。特殊情况下，采购人或采购代理机构可以采用不见面远程磋商模式，具体方式另行通知。</w:t>
      </w:r>
    </w:p>
    <w:p w14:paraId="4EDB7546">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项目演示、样品、答辩等：无。</w:t>
      </w:r>
    </w:p>
    <w:p w14:paraId="6716CF6B">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5.</w:t>
      </w:r>
      <w:r>
        <w:rPr>
          <w:rFonts w:hint="eastAsia" w:ascii="仿宋" w:hAnsi="仿宋" w:eastAsia="仿宋" w:cs="仿宋"/>
          <w:bCs/>
          <w:sz w:val="24"/>
          <w:szCs w:val="24"/>
        </w:rPr>
        <w:t>对项目需求部分（项目需求）的询问、质疑请向采购人提出，由采购人负责答复；对项目磋商文件其它部分的询问请向代理机构经办人提出。</w:t>
      </w:r>
    </w:p>
    <w:p w14:paraId="43FE5191">
      <w:pPr>
        <w:widowControl/>
        <w:shd w:val="clear" w:color="auto" w:fill="FFFFFF"/>
        <w:spacing w:line="360" w:lineRule="auto"/>
        <w:ind w:firstLine="480" w:firstLineChars="200"/>
        <w:jc w:val="left"/>
        <w:rPr>
          <w:rFonts w:hint="eastAsia" w:ascii="仿宋" w:hAnsi="仿宋" w:eastAsia="仿宋" w:cs="Times New Roman"/>
          <w:bCs/>
          <w:sz w:val="24"/>
          <w:szCs w:val="24"/>
        </w:rPr>
      </w:pPr>
      <w:r>
        <w:rPr>
          <w:rFonts w:ascii="仿宋" w:hAnsi="仿宋" w:eastAsia="仿宋" w:cs="仿宋"/>
          <w:bCs/>
          <w:sz w:val="24"/>
          <w:szCs w:val="24"/>
        </w:rPr>
        <w:t>6.</w:t>
      </w:r>
      <w:r>
        <w:rPr>
          <w:rFonts w:hint="eastAsia" w:ascii="仿宋" w:hAnsi="仿宋" w:eastAsia="仿宋" w:cs="仿宋"/>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3C799C31">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七、对本次采购提出询问，请按以下方式联系。</w:t>
      </w:r>
    </w:p>
    <w:p w14:paraId="7F440C75">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1.采购人信息</w:t>
      </w:r>
    </w:p>
    <w:p w14:paraId="2E1B85D7">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名称：南通市科学技术局</w:t>
      </w:r>
    </w:p>
    <w:p w14:paraId="5429C27C">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地址：南通市崇川路58号</w:t>
      </w:r>
    </w:p>
    <w:p w14:paraId="701DAAA7">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w:t>
      </w:r>
      <w:r>
        <w:rPr>
          <w:rFonts w:hint="eastAsia" w:ascii="仿宋" w:hAnsi="仿宋" w:eastAsia="仿宋" w:cs="仿宋"/>
          <w:sz w:val="24"/>
          <w:szCs w:val="24"/>
          <w:highlight w:val="none"/>
          <w:lang w:val="en-US" w:eastAsia="zh-CN"/>
        </w:rPr>
        <w:t>陈先生</w:t>
      </w:r>
      <w:r>
        <w:rPr>
          <w:rFonts w:hint="eastAsia" w:ascii="仿宋" w:hAnsi="仿宋" w:eastAsia="仿宋" w:cs="仿宋"/>
          <w:sz w:val="24"/>
          <w:szCs w:val="24"/>
          <w:highlight w:val="none"/>
        </w:rPr>
        <w:t>（0513-</w:t>
      </w:r>
      <w:r>
        <w:rPr>
          <w:rFonts w:hint="eastAsia" w:ascii="仿宋" w:hAnsi="仿宋" w:eastAsia="仿宋" w:cs="仿宋"/>
          <w:sz w:val="24"/>
          <w:szCs w:val="24"/>
          <w:highlight w:val="none"/>
          <w:lang w:val="en-US" w:eastAsia="zh-CN"/>
        </w:rPr>
        <w:t>55018885</w:t>
      </w:r>
      <w:r>
        <w:rPr>
          <w:rFonts w:hint="eastAsia" w:ascii="仿宋" w:hAnsi="仿宋" w:eastAsia="仿宋" w:cs="仿宋"/>
          <w:sz w:val="24"/>
          <w:szCs w:val="24"/>
          <w:highlight w:val="none"/>
        </w:rPr>
        <w:t>）</w:t>
      </w:r>
    </w:p>
    <w:p w14:paraId="27268DAB">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2.采购代理机构信息</w:t>
      </w:r>
      <w:bookmarkStart w:id="204" w:name="_GoBack"/>
      <w:bookmarkEnd w:id="204"/>
    </w:p>
    <w:p w14:paraId="21ADB633">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名 称：江苏华凌科技咨询有限公司</w:t>
      </w:r>
    </w:p>
    <w:p w14:paraId="6B62F2EE">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地址：南通市崇川区崇川路58号2幢503室</w:t>
      </w:r>
    </w:p>
    <w:p w14:paraId="70B398B7">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联系方式：曹女士（</w:t>
      </w:r>
      <w:r>
        <w:rPr>
          <w:rFonts w:ascii="仿宋" w:hAnsi="仿宋" w:eastAsia="仿宋" w:cs="仿宋"/>
          <w:sz w:val="24"/>
          <w:szCs w:val="24"/>
        </w:rPr>
        <w:t>0513-89078482-8007/18862980992</w:t>
      </w:r>
      <w:r>
        <w:rPr>
          <w:rFonts w:hint="eastAsia" w:ascii="仿宋" w:hAnsi="仿宋" w:eastAsia="仿宋" w:cs="仿宋"/>
          <w:sz w:val="24"/>
          <w:szCs w:val="24"/>
        </w:rPr>
        <w:t>）</w:t>
      </w:r>
    </w:p>
    <w:p w14:paraId="426610A0">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3.项目联系方式</w:t>
      </w:r>
    </w:p>
    <w:p w14:paraId="457515B5">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项目联系人：石女士</w:t>
      </w:r>
    </w:p>
    <w:p w14:paraId="0C01F57A">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联系电话：0513-89078482/15262747575</w:t>
      </w:r>
    </w:p>
    <w:p w14:paraId="13095A3D">
      <w:pPr>
        <w:spacing w:line="360" w:lineRule="auto"/>
        <w:ind w:firstLine="480" w:firstLineChars="200"/>
        <w:rPr>
          <w:rFonts w:hint="eastAsia" w:ascii="仿宋" w:hAnsi="仿宋" w:eastAsia="仿宋"/>
          <w:sz w:val="24"/>
          <w:szCs w:val="24"/>
        </w:rPr>
      </w:pPr>
    </w:p>
    <w:p w14:paraId="35B0E90A">
      <w:pPr>
        <w:widowControl/>
        <w:jc w:val="left"/>
        <w:rPr>
          <w:rFonts w:hint="eastAsia" w:ascii="仿宋" w:hAnsi="仿宋" w:eastAsia="仿宋"/>
          <w:sz w:val="24"/>
          <w:szCs w:val="24"/>
        </w:rPr>
      </w:pPr>
      <w:r>
        <w:rPr>
          <w:rFonts w:hint="eastAsia" w:ascii="仿宋" w:hAnsi="仿宋" w:eastAsia="仿宋"/>
          <w:sz w:val="24"/>
          <w:szCs w:val="24"/>
        </w:rPr>
        <w:br w:type="page"/>
      </w:r>
    </w:p>
    <w:p w14:paraId="314389D2">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第二部分 磋商须知</w:t>
      </w:r>
    </w:p>
    <w:p w14:paraId="135703A3">
      <w:pPr>
        <w:pStyle w:val="3"/>
        <w:spacing w:before="0" w:after="0" w:line="360" w:lineRule="auto"/>
        <w:rPr>
          <w:rFonts w:hint="eastAsia" w:ascii="仿宋" w:hAnsi="仿宋" w:eastAsia="仿宋"/>
          <w:sz w:val="24"/>
          <w:szCs w:val="24"/>
        </w:rPr>
      </w:pPr>
      <w:bookmarkStart w:id="5" w:name="_Toc120614214"/>
      <w:bookmarkStart w:id="6" w:name="_Toc513029203"/>
      <w:bookmarkStart w:id="7" w:name="_Toc20823275"/>
      <w:bookmarkStart w:id="8" w:name="_Toc16938519"/>
      <w:r>
        <w:rPr>
          <w:rFonts w:ascii="仿宋" w:hAnsi="仿宋" w:eastAsia="仿宋"/>
          <w:sz w:val="24"/>
          <w:szCs w:val="24"/>
        </w:rPr>
        <w:t>（一）总则</w:t>
      </w:r>
      <w:bookmarkEnd w:id="5"/>
      <w:bookmarkEnd w:id="6"/>
      <w:bookmarkEnd w:id="7"/>
      <w:bookmarkEnd w:id="8"/>
    </w:p>
    <w:p w14:paraId="0C3345EE">
      <w:pPr>
        <w:pStyle w:val="4"/>
        <w:spacing w:before="0" w:after="0" w:line="360" w:lineRule="auto"/>
        <w:rPr>
          <w:rFonts w:hint="eastAsia" w:ascii="仿宋" w:hAnsi="仿宋" w:eastAsia="仿宋"/>
          <w:sz w:val="24"/>
          <w:szCs w:val="24"/>
        </w:rPr>
      </w:pPr>
      <w:bookmarkStart w:id="9" w:name="_Hlt16619475"/>
      <w:bookmarkEnd w:id="9"/>
      <w:bookmarkStart w:id="10" w:name="_Toc458694821"/>
      <w:bookmarkStart w:id="11" w:name="_Toc16938520"/>
      <w:bookmarkStart w:id="12" w:name="_Toc20823276"/>
      <w:bookmarkStart w:id="13" w:name="_Toc513029204"/>
      <w:r>
        <w:rPr>
          <w:rFonts w:ascii="仿宋" w:hAnsi="仿宋" w:eastAsia="仿宋"/>
          <w:sz w:val="24"/>
          <w:szCs w:val="24"/>
        </w:rPr>
        <w:t>1</w:t>
      </w:r>
      <w:bookmarkEnd w:id="10"/>
      <w:r>
        <w:rPr>
          <w:rFonts w:ascii="仿宋" w:hAnsi="仿宋" w:eastAsia="仿宋"/>
          <w:sz w:val="24"/>
          <w:szCs w:val="24"/>
        </w:rPr>
        <w:t>.采购方式</w:t>
      </w:r>
      <w:bookmarkEnd w:id="11"/>
      <w:bookmarkEnd w:id="12"/>
      <w:bookmarkEnd w:id="13"/>
    </w:p>
    <w:p w14:paraId="260E7A67">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本次采取竞争性磋商方式，本磋商文件仅适用于磋商公告中所述项目。</w:t>
      </w:r>
    </w:p>
    <w:p w14:paraId="147A8B13">
      <w:pPr>
        <w:pStyle w:val="4"/>
        <w:spacing w:before="0" w:after="0" w:line="360" w:lineRule="auto"/>
        <w:rPr>
          <w:rFonts w:hint="eastAsia" w:ascii="仿宋" w:hAnsi="仿宋" w:eastAsia="仿宋"/>
          <w:sz w:val="24"/>
          <w:szCs w:val="24"/>
        </w:rPr>
      </w:pPr>
      <w:bookmarkStart w:id="14" w:name="_Toc513029205"/>
      <w:bookmarkStart w:id="15" w:name="_Toc20823277"/>
      <w:bookmarkStart w:id="16" w:name="_Toc16938521"/>
      <w:r>
        <w:rPr>
          <w:rFonts w:ascii="仿宋" w:hAnsi="仿宋" w:eastAsia="仿宋"/>
          <w:sz w:val="24"/>
          <w:szCs w:val="24"/>
        </w:rPr>
        <w:t>2.合格的</w:t>
      </w:r>
      <w:bookmarkEnd w:id="14"/>
      <w:bookmarkEnd w:id="15"/>
      <w:bookmarkEnd w:id="16"/>
      <w:r>
        <w:rPr>
          <w:rFonts w:ascii="仿宋" w:hAnsi="仿宋" w:eastAsia="仿宋"/>
          <w:sz w:val="24"/>
          <w:szCs w:val="24"/>
        </w:rPr>
        <w:t>供应商</w:t>
      </w:r>
    </w:p>
    <w:p w14:paraId="3C36209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满足磋商公告中供应商的资格要求的规定。</w:t>
      </w:r>
    </w:p>
    <w:p w14:paraId="038CD55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满足本文件实质性条款的规定。</w:t>
      </w:r>
    </w:p>
    <w:p w14:paraId="4CE02817">
      <w:pPr>
        <w:pStyle w:val="4"/>
        <w:spacing w:before="0" w:after="0" w:line="360" w:lineRule="auto"/>
        <w:rPr>
          <w:rFonts w:hint="eastAsia" w:ascii="仿宋" w:hAnsi="仿宋" w:eastAsia="仿宋"/>
          <w:sz w:val="24"/>
          <w:szCs w:val="24"/>
        </w:rPr>
      </w:pPr>
      <w:bookmarkStart w:id="17" w:name="_Toc513029206"/>
      <w:bookmarkStart w:id="18" w:name="_Toc20823278"/>
      <w:bookmarkStart w:id="19" w:name="_Toc16938522"/>
      <w:r>
        <w:rPr>
          <w:rFonts w:ascii="仿宋" w:hAnsi="仿宋" w:eastAsia="仿宋"/>
          <w:sz w:val="24"/>
          <w:szCs w:val="24"/>
        </w:rPr>
        <w:t>3.适用法律</w:t>
      </w:r>
      <w:bookmarkEnd w:id="17"/>
      <w:bookmarkEnd w:id="18"/>
      <w:bookmarkEnd w:id="19"/>
    </w:p>
    <w:p w14:paraId="4E6EE5E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本次采购及由此产生的合同受中华人民共和国有关的法律法规制约和保护。</w:t>
      </w:r>
    </w:p>
    <w:p w14:paraId="0F75B551">
      <w:pPr>
        <w:pStyle w:val="4"/>
        <w:spacing w:before="0" w:after="0" w:line="360" w:lineRule="auto"/>
        <w:rPr>
          <w:rFonts w:hint="eastAsia" w:ascii="仿宋" w:hAnsi="仿宋" w:eastAsia="仿宋"/>
          <w:sz w:val="24"/>
          <w:szCs w:val="24"/>
        </w:rPr>
      </w:pPr>
      <w:bookmarkStart w:id="20" w:name="_Toc513029207"/>
      <w:bookmarkStart w:id="21" w:name="_Toc16938523"/>
      <w:bookmarkStart w:id="22" w:name="_Toc462564067"/>
      <w:bookmarkStart w:id="23" w:name="_Toc20823279"/>
      <w:r>
        <w:rPr>
          <w:rFonts w:ascii="仿宋" w:hAnsi="仿宋" w:eastAsia="仿宋"/>
          <w:sz w:val="24"/>
          <w:szCs w:val="24"/>
        </w:rPr>
        <w:t>4.磋商费用</w:t>
      </w:r>
      <w:bookmarkEnd w:id="20"/>
      <w:bookmarkEnd w:id="21"/>
      <w:bookmarkEnd w:id="22"/>
      <w:bookmarkEnd w:id="23"/>
    </w:p>
    <w:p w14:paraId="57FBA1D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 供应商应自行承担所有与参加磋商有关的费用，无论磋商过程中的做法和结果如何，</w:t>
      </w:r>
      <w:r>
        <w:rPr>
          <w:rFonts w:hint="eastAsia" w:ascii="仿宋" w:hAnsi="仿宋" w:eastAsia="仿宋" w:cs="仿宋"/>
          <w:sz w:val="24"/>
          <w:szCs w:val="24"/>
        </w:rPr>
        <w:t>采购人和招标代理机构</w:t>
      </w:r>
      <w:r>
        <w:rPr>
          <w:rFonts w:ascii="仿宋" w:hAnsi="仿宋" w:eastAsia="仿宋" w:cs="仿宋"/>
          <w:sz w:val="24"/>
          <w:szCs w:val="24"/>
        </w:rPr>
        <w:t>在任何情况下均无义务和责任承担这些费用。</w:t>
      </w:r>
    </w:p>
    <w:p w14:paraId="6B7BA0E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4.2 </w:t>
      </w:r>
      <w:r>
        <w:rPr>
          <w:rFonts w:hint="eastAsia" w:ascii="仿宋" w:hAnsi="仿宋" w:eastAsia="仿宋" w:cs="仿宋"/>
          <w:sz w:val="24"/>
          <w:szCs w:val="24"/>
        </w:rPr>
        <w:t>采购人不收取任何费用。依据财政部《政府采购代理机构管理暂行办法》第十五条规定，约定由成交供应商向招标代理机构支付代理服务费。代理服务费计取金额按照下列规定标准计算（不足</w:t>
      </w:r>
      <w:r>
        <w:rPr>
          <w:rFonts w:ascii="仿宋" w:hAnsi="仿宋" w:eastAsia="仿宋" w:cs="仿宋"/>
          <w:sz w:val="24"/>
          <w:szCs w:val="24"/>
        </w:rPr>
        <w:t>3</w:t>
      </w:r>
      <w:r>
        <w:rPr>
          <w:rFonts w:hint="eastAsia" w:ascii="仿宋" w:hAnsi="仿宋" w:eastAsia="仿宋" w:cs="仿宋"/>
          <w:sz w:val="24"/>
          <w:szCs w:val="24"/>
        </w:rPr>
        <w:t>000元按照</w:t>
      </w:r>
      <w:r>
        <w:rPr>
          <w:rFonts w:ascii="仿宋" w:hAnsi="仿宋" w:eastAsia="仿宋" w:cs="仿宋"/>
          <w:sz w:val="24"/>
          <w:szCs w:val="24"/>
        </w:rPr>
        <w:t>3</w:t>
      </w:r>
      <w:r>
        <w:rPr>
          <w:rFonts w:hint="eastAsia" w:ascii="仿宋" w:hAnsi="仿宋" w:eastAsia="仿宋" w:cs="仿宋"/>
          <w:sz w:val="24"/>
          <w:szCs w:val="24"/>
        </w:rPr>
        <w:t>000元收取），此项费用含在投标报价中，并不单独立项，由成交供应商在取得成交通知书前，向招标代理机构一次付清。</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0"/>
        <w:gridCol w:w="1370"/>
        <w:gridCol w:w="1370"/>
        <w:gridCol w:w="1371"/>
      </w:tblGrid>
      <w:tr w14:paraId="2C34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970" w:type="dxa"/>
            <w:tcBorders>
              <w:tl2br w:val="single" w:color="auto" w:sz="4" w:space="0"/>
            </w:tcBorders>
            <w:shd w:val="clear" w:color="auto" w:fill="auto"/>
            <w:vAlign w:val="center"/>
          </w:tcPr>
          <w:p w14:paraId="00D86675">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代理服务费率</w:t>
            </w:r>
          </w:p>
          <w:p w14:paraId="08DF5453">
            <w:pPr>
              <w:spacing w:line="360" w:lineRule="auto"/>
              <w:jc w:val="left"/>
              <w:rPr>
                <w:rFonts w:hint="eastAsia" w:ascii="仿宋" w:hAnsi="仿宋" w:eastAsia="仿宋" w:cs="仿宋"/>
                <w:sz w:val="24"/>
                <w:szCs w:val="24"/>
              </w:rPr>
            </w:pPr>
            <w:r>
              <w:rPr>
                <w:rFonts w:hint="eastAsia" w:ascii="仿宋" w:hAnsi="仿宋" w:eastAsia="仿宋" w:cs="仿宋"/>
                <w:sz w:val="24"/>
                <w:szCs w:val="24"/>
              </w:rPr>
              <w:t>中标金额（万元）</w:t>
            </w:r>
          </w:p>
        </w:tc>
        <w:tc>
          <w:tcPr>
            <w:tcW w:w="1370" w:type="dxa"/>
            <w:shd w:val="clear" w:color="auto" w:fill="auto"/>
            <w:vAlign w:val="center"/>
          </w:tcPr>
          <w:p w14:paraId="7AB2A20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货物</w:t>
            </w:r>
          </w:p>
        </w:tc>
        <w:tc>
          <w:tcPr>
            <w:tcW w:w="1370" w:type="dxa"/>
            <w:shd w:val="clear" w:color="auto" w:fill="auto"/>
            <w:vAlign w:val="center"/>
          </w:tcPr>
          <w:p w14:paraId="31FE125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w:t>
            </w:r>
          </w:p>
        </w:tc>
        <w:tc>
          <w:tcPr>
            <w:tcW w:w="1371" w:type="dxa"/>
            <w:shd w:val="clear" w:color="auto" w:fill="auto"/>
            <w:vAlign w:val="center"/>
          </w:tcPr>
          <w:p w14:paraId="7B133DB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工程</w:t>
            </w:r>
          </w:p>
        </w:tc>
      </w:tr>
      <w:tr w14:paraId="5CEB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70" w:type="dxa"/>
            <w:shd w:val="clear" w:color="auto" w:fill="auto"/>
            <w:vAlign w:val="center"/>
          </w:tcPr>
          <w:p w14:paraId="78CD8D9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00</w:t>
            </w:r>
            <w:r>
              <w:rPr>
                <w:rFonts w:hint="eastAsia" w:ascii="仿宋" w:hAnsi="仿宋" w:eastAsia="仿宋" w:cs="仿宋"/>
                <w:sz w:val="24"/>
                <w:szCs w:val="24"/>
              </w:rPr>
              <w:t>（含）以下</w:t>
            </w:r>
          </w:p>
        </w:tc>
        <w:tc>
          <w:tcPr>
            <w:tcW w:w="1370" w:type="dxa"/>
            <w:shd w:val="clear" w:color="auto" w:fill="auto"/>
            <w:vAlign w:val="center"/>
          </w:tcPr>
          <w:p w14:paraId="00BD2243">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.5%</w:t>
            </w:r>
          </w:p>
        </w:tc>
        <w:tc>
          <w:tcPr>
            <w:tcW w:w="1370" w:type="dxa"/>
            <w:shd w:val="clear" w:color="auto" w:fill="auto"/>
            <w:vAlign w:val="center"/>
          </w:tcPr>
          <w:p w14:paraId="72D82081">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.5%</w:t>
            </w:r>
          </w:p>
        </w:tc>
        <w:tc>
          <w:tcPr>
            <w:tcW w:w="1371" w:type="dxa"/>
            <w:shd w:val="clear" w:color="auto" w:fill="auto"/>
            <w:vAlign w:val="center"/>
          </w:tcPr>
          <w:p w14:paraId="6863EF9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w:t>
            </w:r>
          </w:p>
        </w:tc>
      </w:tr>
      <w:tr w14:paraId="6722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970" w:type="dxa"/>
            <w:shd w:val="clear" w:color="auto" w:fill="auto"/>
            <w:vAlign w:val="center"/>
          </w:tcPr>
          <w:p w14:paraId="5492FE4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00</w:t>
            </w:r>
            <w:r>
              <w:rPr>
                <w:rFonts w:hint="eastAsia" w:ascii="仿宋" w:hAnsi="仿宋" w:eastAsia="仿宋" w:cs="仿宋"/>
                <w:sz w:val="24"/>
                <w:szCs w:val="24"/>
              </w:rPr>
              <w:t>-</w:t>
            </w:r>
            <w:r>
              <w:rPr>
                <w:rFonts w:ascii="仿宋" w:hAnsi="仿宋" w:eastAsia="仿宋" w:cs="仿宋"/>
                <w:sz w:val="24"/>
                <w:szCs w:val="24"/>
              </w:rPr>
              <w:t>500</w:t>
            </w:r>
          </w:p>
        </w:tc>
        <w:tc>
          <w:tcPr>
            <w:tcW w:w="1370" w:type="dxa"/>
            <w:shd w:val="clear" w:color="auto" w:fill="auto"/>
            <w:vAlign w:val="center"/>
          </w:tcPr>
          <w:p w14:paraId="2632214B">
            <w:pPr>
              <w:spacing w:line="360" w:lineRule="auto"/>
              <w:jc w:val="center"/>
              <w:rPr>
                <w:rFonts w:hint="eastAsia" w:ascii="仿宋" w:hAnsi="仿宋" w:eastAsia="仿宋" w:cs="仿宋"/>
                <w:sz w:val="24"/>
                <w:szCs w:val="24"/>
              </w:rPr>
            </w:pPr>
            <w:r>
              <w:rPr>
                <w:rFonts w:ascii="仿宋" w:hAnsi="仿宋" w:eastAsia="仿宋" w:cs="仿宋"/>
                <w:sz w:val="24"/>
                <w:szCs w:val="24"/>
              </w:rPr>
              <w:t>1.1%</w:t>
            </w:r>
          </w:p>
        </w:tc>
        <w:tc>
          <w:tcPr>
            <w:tcW w:w="1370" w:type="dxa"/>
            <w:shd w:val="clear" w:color="auto" w:fill="auto"/>
            <w:vAlign w:val="center"/>
          </w:tcPr>
          <w:p w14:paraId="6C340DDD">
            <w:pPr>
              <w:spacing w:line="360" w:lineRule="auto"/>
              <w:jc w:val="center"/>
              <w:rPr>
                <w:rFonts w:hint="eastAsia" w:ascii="仿宋" w:hAnsi="仿宋" w:eastAsia="仿宋" w:cs="仿宋"/>
                <w:sz w:val="24"/>
                <w:szCs w:val="24"/>
              </w:rPr>
            </w:pPr>
            <w:r>
              <w:rPr>
                <w:rFonts w:ascii="仿宋" w:hAnsi="仿宋" w:eastAsia="仿宋" w:cs="仿宋"/>
                <w:sz w:val="24"/>
                <w:szCs w:val="24"/>
              </w:rPr>
              <w:t>0.8%</w:t>
            </w:r>
          </w:p>
        </w:tc>
        <w:tc>
          <w:tcPr>
            <w:tcW w:w="1371" w:type="dxa"/>
            <w:shd w:val="clear" w:color="auto" w:fill="auto"/>
            <w:vAlign w:val="center"/>
          </w:tcPr>
          <w:p w14:paraId="2404CC66">
            <w:pPr>
              <w:spacing w:line="360" w:lineRule="auto"/>
              <w:jc w:val="center"/>
              <w:rPr>
                <w:rFonts w:hint="eastAsia" w:ascii="仿宋" w:hAnsi="仿宋" w:eastAsia="仿宋" w:cs="仿宋"/>
                <w:sz w:val="24"/>
                <w:szCs w:val="24"/>
              </w:rPr>
            </w:pPr>
            <w:r>
              <w:rPr>
                <w:rFonts w:ascii="仿宋" w:hAnsi="仿宋" w:eastAsia="仿宋" w:cs="仿宋"/>
                <w:sz w:val="24"/>
                <w:szCs w:val="24"/>
              </w:rPr>
              <w:t>0.7%</w:t>
            </w:r>
          </w:p>
        </w:tc>
      </w:tr>
    </w:tbl>
    <w:p w14:paraId="6CD149F4">
      <w:pPr>
        <w:pStyle w:val="4"/>
        <w:spacing w:before="0" w:after="0" w:line="360" w:lineRule="auto"/>
        <w:rPr>
          <w:rFonts w:hint="eastAsia" w:ascii="仿宋" w:hAnsi="仿宋" w:eastAsia="仿宋"/>
          <w:sz w:val="24"/>
          <w:szCs w:val="24"/>
        </w:rPr>
      </w:pPr>
      <w:r>
        <w:rPr>
          <w:rFonts w:ascii="仿宋" w:hAnsi="仿宋" w:eastAsia="仿宋"/>
          <w:sz w:val="24"/>
          <w:szCs w:val="24"/>
        </w:rPr>
        <w:t>5.磋商文件的约束力</w:t>
      </w:r>
    </w:p>
    <w:p w14:paraId="340F14C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供应商一旦参加本项目采购活动，即被认为接受了本磋商文件的规定和约束。</w:t>
      </w:r>
    </w:p>
    <w:p w14:paraId="419C2321">
      <w:pPr>
        <w:pStyle w:val="4"/>
        <w:spacing w:before="0" w:after="0" w:line="360" w:lineRule="auto"/>
        <w:rPr>
          <w:rFonts w:hint="eastAsia" w:ascii="仿宋" w:hAnsi="仿宋" w:eastAsia="仿宋"/>
          <w:sz w:val="24"/>
          <w:szCs w:val="24"/>
        </w:rPr>
      </w:pPr>
      <w:r>
        <w:rPr>
          <w:rFonts w:ascii="仿宋" w:hAnsi="仿宋" w:eastAsia="仿宋"/>
          <w:sz w:val="24"/>
          <w:szCs w:val="24"/>
        </w:rPr>
        <w:t>6.磋商文件的解释</w:t>
      </w:r>
    </w:p>
    <w:p w14:paraId="1DFC7BD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磋商文件需求部分（项目需求）由采购人解释，其它部分由采购</w:t>
      </w:r>
      <w:r>
        <w:rPr>
          <w:rFonts w:hint="eastAsia" w:ascii="仿宋" w:hAnsi="仿宋" w:eastAsia="仿宋" w:cs="仿宋"/>
          <w:sz w:val="24"/>
          <w:szCs w:val="24"/>
        </w:rPr>
        <w:t>代理机构</w:t>
      </w:r>
      <w:r>
        <w:rPr>
          <w:rFonts w:ascii="仿宋" w:hAnsi="仿宋" w:eastAsia="仿宋" w:cs="仿宋"/>
          <w:sz w:val="24"/>
          <w:szCs w:val="24"/>
        </w:rPr>
        <w:t>解释。</w:t>
      </w:r>
    </w:p>
    <w:p w14:paraId="7A287CB6">
      <w:pPr>
        <w:pStyle w:val="3"/>
        <w:spacing w:before="0" w:after="0" w:line="360" w:lineRule="auto"/>
        <w:rPr>
          <w:rFonts w:hint="eastAsia" w:ascii="仿宋" w:hAnsi="仿宋" w:eastAsia="仿宋"/>
          <w:sz w:val="24"/>
          <w:szCs w:val="24"/>
        </w:rPr>
      </w:pPr>
      <w:bookmarkStart w:id="24" w:name="_Toc20823281"/>
      <w:bookmarkStart w:id="25" w:name="_Toc120614215"/>
      <w:bookmarkStart w:id="26" w:name="_Toc513029209"/>
      <w:bookmarkStart w:id="27" w:name="_Toc16938525"/>
      <w:r>
        <w:rPr>
          <w:rFonts w:ascii="仿宋" w:hAnsi="仿宋" w:eastAsia="仿宋"/>
          <w:sz w:val="24"/>
          <w:szCs w:val="24"/>
        </w:rPr>
        <w:t>（二）磋商文件</w:t>
      </w:r>
      <w:bookmarkEnd w:id="24"/>
      <w:bookmarkEnd w:id="25"/>
      <w:bookmarkEnd w:id="26"/>
      <w:bookmarkEnd w:id="27"/>
    </w:p>
    <w:p w14:paraId="7E45517E">
      <w:pPr>
        <w:pStyle w:val="4"/>
        <w:spacing w:before="0" w:after="0" w:line="360" w:lineRule="auto"/>
        <w:rPr>
          <w:rFonts w:hint="eastAsia" w:ascii="仿宋" w:hAnsi="仿宋" w:eastAsia="仿宋"/>
          <w:sz w:val="24"/>
          <w:szCs w:val="24"/>
        </w:rPr>
      </w:pPr>
      <w:bookmarkStart w:id="28" w:name="_Toc513029210"/>
      <w:bookmarkStart w:id="29" w:name="_Toc16938526"/>
      <w:bookmarkStart w:id="30" w:name="_Toc20823282"/>
      <w:r>
        <w:rPr>
          <w:rFonts w:ascii="仿宋" w:hAnsi="仿宋" w:eastAsia="仿宋"/>
          <w:sz w:val="24"/>
          <w:szCs w:val="24"/>
        </w:rPr>
        <w:t>1.磋商文件构成</w:t>
      </w:r>
      <w:bookmarkEnd w:id="28"/>
      <w:bookmarkEnd w:id="29"/>
      <w:bookmarkEnd w:id="30"/>
    </w:p>
    <w:p w14:paraId="445446E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磋商文件由以下部分组成：</w:t>
      </w:r>
    </w:p>
    <w:p w14:paraId="70302C8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采购邀请</w:t>
      </w:r>
    </w:p>
    <w:p w14:paraId="032954D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（2）磋商须知</w:t>
      </w:r>
    </w:p>
    <w:p w14:paraId="63A8AA9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（3）项目需求</w:t>
      </w:r>
    </w:p>
    <w:p w14:paraId="58A692E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（4）评审方法和评审标准</w:t>
      </w:r>
    </w:p>
    <w:p w14:paraId="095E32B6">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（5）合同条款及格式</w:t>
      </w:r>
    </w:p>
    <w:p w14:paraId="7DCC299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（6）响应文件组成</w:t>
      </w:r>
    </w:p>
    <w:p w14:paraId="1C64458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（7）附件</w:t>
      </w:r>
    </w:p>
    <w:p w14:paraId="4DCCCE9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请仔细检查磋商文件是否齐全，如有缺漏请立即与采购</w:t>
      </w:r>
      <w:r>
        <w:rPr>
          <w:rFonts w:hint="eastAsia" w:ascii="仿宋" w:hAnsi="仿宋" w:eastAsia="仿宋" w:cs="仿宋"/>
          <w:sz w:val="24"/>
          <w:szCs w:val="24"/>
        </w:rPr>
        <w:t>代理机构</w:t>
      </w:r>
      <w:r>
        <w:rPr>
          <w:rFonts w:ascii="仿宋" w:hAnsi="仿宋" w:eastAsia="仿宋" w:cs="仿宋"/>
          <w:sz w:val="24"/>
          <w:szCs w:val="24"/>
        </w:rPr>
        <w:t>联系解决。</w:t>
      </w:r>
    </w:p>
    <w:p w14:paraId="451F7D8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41FA717">
      <w:pPr>
        <w:pStyle w:val="4"/>
        <w:spacing w:before="0" w:after="0" w:line="360" w:lineRule="auto"/>
        <w:rPr>
          <w:rFonts w:hint="eastAsia" w:ascii="仿宋" w:hAnsi="仿宋" w:eastAsia="仿宋"/>
          <w:sz w:val="24"/>
          <w:szCs w:val="24"/>
        </w:rPr>
      </w:pPr>
      <w:bookmarkStart w:id="31" w:name="_Toc20823283"/>
      <w:bookmarkStart w:id="32" w:name="_Toc16938527"/>
      <w:bookmarkStart w:id="33" w:name="_Toc513029211"/>
      <w:bookmarkStart w:id="34" w:name="_Toc462564070"/>
      <w:r>
        <w:rPr>
          <w:rFonts w:ascii="仿宋" w:hAnsi="仿宋" w:eastAsia="仿宋"/>
          <w:sz w:val="24"/>
          <w:szCs w:val="24"/>
        </w:rPr>
        <w:t>2.磋商文件的澄清</w:t>
      </w:r>
      <w:bookmarkEnd w:id="31"/>
      <w:bookmarkEnd w:id="32"/>
      <w:bookmarkEnd w:id="33"/>
      <w:bookmarkEnd w:id="34"/>
    </w:p>
    <w:p w14:paraId="2D5A11A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7363BD2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采购人视情组织答疑会</w:t>
      </w:r>
      <w:r>
        <w:rPr>
          <w:rFonts w:hint="eastAsia" w:ascii="仿宋" w:hAnsi="仿宋" w:eastAsia="仿宋" w:cs="仿宋"/>
          <w:sz w:val="24"/>
          <w:szCs w:val="24"/>
        </w:rPr>
        <w:t>。</w:t>
      </w:r>
    </w:p>
    <w:p w14:paraId="545D9089">
      <w:pPr>
        <w:pStyle w:val="4"/>
        <w:spacing w:before="0" w:after="0" w:line="360" w:lineRule="auto"/>
        <w:rPr>
          <w:rFonts w:hint="eastAsia" w:ascii="仿宋" w:hAnsi="仿宋" w:eastAsia="仿宋"/>
          <w:sz w:val="24"/>
          <w:szCs w:val="24"/>
        </w:rPr>
      </w:pPr>
      <w:bookmarkStart w:id="35" w:name="_Toc513029212"/>
      <w:bookmarkStart w:id="36" w:name="_Toc16938528"/>
      <w:bookmarkStart w:id="37" w:name="_Toc462564071"/>
      <w:bookmarkStart w:id="38" w:name="_Toc20823284"/>
      <w:r>
        <w:rPr>
          <w:rFonts w:ascii="仿宋" w:hAnsi="仿宋" w:eastAsia="仿宋"/>
          <w:sz w:val="24"/>
          <w:szCs w:val="24"/>
        </w:rPr>
        <w:t>3.磋商文件的修改</w:t>
      </w:r>
      <w:bookmarkEnd w:id="35"/>
      <w:bookmarkEnd w:id="36"/>
      <w:bookmarkEnd w:id="37"/>
      <w:bookmarkEnd w:id="38"/>
    </w:p>
    <w:p w14:paraId="247EB74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3.1 在响应文件提交截止时间前，采购</w:t>
      </w:r>
      <w:r>
        <w:rPr>
          <w:rFonts w:hint="eastAsia" w:ascii="仿宋" w:hAnsi="仿宋" w:eastAsia="仿宋" w:cs="仿宋"/>
          <w:sz w:val="24"/>
          <w:szCs w:val="24"/>
        </w:rPr>
        <w:t>代理机构</w:t>
      </w:r>
      <w:r>
        <w:rPr>
          <w:rFonts w:ascii="仿宋" w:hAnsi="仿宋" w:eastAsia="仿宋" w:cs="仿宋"/>
          <w:sz w:val="24"/>
          <w:szCs w:val="24"/>
        </w:rPr>
        <w:t>可以对磋商文件进行修改。</w:t>
      </w:r>
    </w:p>
    <w:p w14:paraId="2C4AF584">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3.2 采购</w:t>
      </w:r>
      <w:r>
        <w:rPr>
          <w:rFonts w:hint="eastAsia" w:ascii="仿宋" w:hAnsi="仿宋" w:eastAsia="仿宋" w:cs="仿宋"/>
          <w:sz w:val="24"/>
          <w:szCs w:val="24"/>
        </w:rPr>
        <w:t>代理机构</w:t>
      </w:r>
      <w:r>
        <w:rPr>
          <w:rFonts w:ascii="仿宋" w:hAnsi="仿宋" w:eastAsia="仿宋" w:cs="仿宋"/>
          <w:sz w:val="24"/>
          <w:szCs w:val="24"/>
        </w:rPr>
        <w:t>有权按照法定的要求推迟响应文件提交截止日期和磋商日期。</w:t>
      </w:r>
    </w:p>
    <w:p w14:paraId="52B99C0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3.3 磋商文件的修改将在</w:t>
      </w:r>
      <w:r>
        <w:rPr>
          <w:rFonts w:hint="eastAsia" w:ascii="仿宋" w:hAnsi="仿宋" w:eastAsia="仿宋" w:cs="仿宋"/>
          <w:sz w:val="24"/>
          <w:szCs w:val="24"/>
        </w:rPr>
        <w:t>指定媒体上</w:t>
      </w:r>
      <w:r>
        <w:rPr>
          <w:rFonts w:ascii="仿宋" w:hAnsi="仿宋" w:eastAsia="仿宋" w:cs="仿宋"/>
          <w:sz w:val="24"/>
          <w:szCs w:val="24"/>
        </w:rPr>
        <w:t>公布，补充文件将作为磋商文件的组成部分，并对供应商具有约束力。</w:t>
      </w:r>
    </w:p>
    <w:p w14:paraId="35A4630F">
      <w:pPr>
        <w:pStyle w:val="3"/>
        <w:spacing w:before="0" w:after="0" w:line="360" w:lineRule="auto"/>
        <w:rPr>
          <w:rFonts w:hint="eastAsia" w:ascii="仿宋" w:hAnsi="仿宋" w:eastAsia="仿宋"/>
          <w:sz w:val="24"/>
          <w:szCs w:val="24"/>
        </w:rPr>
      </w:pPr>
      <w:bookmarkStart w:id="39" w:name="_Toc120614216"/>
      <w:bookmarkStart w:id="40" w:name="_Toc20823285"/>
      <w:bookmarkStart w:id="41" w:name="_Toc16938529"/>
      <w:bookmarkStart w:id="42" w:name="_Toc462564072"/>
      <w:bookmarkStart w:id="43" w:name="_Toc513029213"/>
      <w:r>
        <w:rPr>
          <w:rFonts w:ascii="仿宋" w:hAnsi="仿宋" w:eastAsia="仿宋"/>
          <w:sz w:val="24"/>
          <w:szCs w:val="24"/>
        </w:rPr>
        <w:t>（三）响应文件的编制</w:t>
      </w:r>
      <w:bookmarkEnd w:id="39"/>
      <w:bookmarkEnd w:id="40"/>
      <w:bookmarkEnd w:id="41"/>
      <w:bookmarkEnd w:id="42"/>
      <w:bookmarkEnd w:id="43"/>
    </w:p>
    <w:p w14:paraId="7E790319">
      <w:pPr>
        <w:pStyle w:val="4"/>
        <w:spacing w:before="0" w:after="0" w:line="360" w:lineRule="auto"/>
        <w:rPr>
          <w:rFonts w:hint="eastAsia" w:ascii="仿宋" w:hAnsi="仿宋" w:eastAsia="仿宋"/>
          <w:sz w:val="24"/>
          <w:szCs w:val="24"/>
        </w:rPr>
      </w:pPr>
      <w:bookmarkStart w:id="44" w:name="_Toc462564073"/>
      <w:bookmarkStart w:id="45" w:name="_Toc20823286"/>
      <w:bookmarkStart w:id="46" w:name="_Toc16938530"/>
      <w:bookmarkStart w:id="47" w:name="_Toc513029214"/>
      <w:r>
        <w:rPr>
          <w:rFonts w:ascii="仿宋" w:hAnsi="仿宋" w:eastAsia="仿宋"/>
          <w:sz w:val="24"/>
          <w:szCs w:val="24"/>
        </w:rPr>
        <w:t>1.响应文件的语言及度量衡单位</w:t>
      </w:r>
      <w:bookmarkEnd w:id="44"/>
      <w:bookmarkEnd w:id="45"/>
      <w:bookmarkEnd w:id="46"/>
      <w:bookmarkEnd w:id="47"/>
    </w:p>
    <w:p w14:paraId="0378CF5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供应商提交的响应文件以及供应商与采购</w:t>
      </w:r>
      <w:r>
        <w:rPr>
          <w:rFonts w:hint="eastAsia" w:ascii="仿宋" w:hAnsi="仿宋" w:eastAsia="仿宋" w:cs="仿宋"/>
          <w:sz w:val="24"/>
          <w:szCs w:val="24"/>
        </w:rPr>
        <w:t>代理机构</w:t>
      </w:r>
      <w:r>
        <w:rPr>
          <w:rFonts w:ascii="仿宋" w:hAnsi="仿宋" w:eastAsia="仿宋" w:cs="仿宋"/>
          <w:sz w:val="24"/>
          <w:szCs w:val="24"/>
        </w:rPr>
        <w:t>及采购人就有关磋商的所有来往通知、函件和文件均应使用简体中文。</w:t>
      </w:r>
    </w:p>
    <w:p w14:paraId="4CB62C5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除技术性能另有规定外，响应文件所使用的度量衡单位，均须采用国家法定计量单位。</w:t>
      </w:r>
    </w:p>
    <w:p w14:paraId="03D0F91B">
      <w:pPr>
        <w:pStyle w:val="4"/>
        <w:spacing w:before="0" w:after="0" w:line="360" w:lineRule="auto"/>
        <w:rPr>
          <w:rFonts w:hint="eastAsia" w:ascii="仿宋" w:hAnsi="仿宋" w:eastAsia="仿宋"/>
          <w:sz w:val="24"/>
          <w:szCs w:val="24"/>
        </w:rPr>
      </w:pPr>
      <w:bookmarkStart w:id="48" w:name="_Toc462564074"/>
      <w:bookmarkStart w:id="49" w:name="_Toc20823287"/>
      <w:bookmarkStart w:id="50" w:name="_Toc16938531"/>
      <w:bookmarkStart w:id="51" w:name="_Toc513029215"/>
      <w:r>
        <w:rPr>
          <w:rFonts w:ascii="仿宋" w:hAnsi="仿宋" w:eastAsia="仿宋"/>
          <w:sz w:val="24"/>
          <w:szCs w:val="24"/>
        </w:rPr>
        <w:t>2.响应文件构成</w:t>
      </w:r>
      <w:bookmarkEnd w:id="48"/>
      <w:bookmarkEnd w:id="49"/>
      <w:bookmarkEnd w:id="50"/>
      <w:bookmarkEnd w:id="51"/>
    </w:p>
    <w:p w14:paraId="02F123F4">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供应商编写的响应文件应包括资格审查证明材料文件、商务技术标文件、价格标文件。供应商按“第</w:t>
      </w:r>
      <w:r>
        <w:rPr>
          <w:rFonts w:hint="eastAsia" w:ascii="仿宋" w:hAnsi="仿宋" w:eastAsia="仿宋" w:cs="仿宋"/>
          <w:sz w:val="24"/>
          <w:szCs w:val="24"/>
        </w:rPr>
        <w:t>六</w:t>
      </w:r>
      <w:r>
        <w:rPr>
          <w:rFonts w:ascii="仿宋" w:hAnsi="仿宋" w:eastAsia="仿宋" w:cs="仿宋"/>
          <w:sz w:val="24"/>
          <w:szCs w:val="24"/>
        </w:rPr>
        <w:t>部分 响应文件组成”要求编写响应文件。</w:t>
      </w:r>
    </w:p>
    <w:p w14:paraId="77FD0262">
      <w:pPr>
        <w:pStyle w:val="4"/>
        <w:spacing w:before="0" w:after="0" w:line="360" w:lineRule="auto"/>
        <w:rPr>
          <w:rFonts w:hint="eastAsia" w:ascii="仿宋" w:hAnsi="仿宋" w:eastAsia="仿宋"/>
          <w:sz w:val="24"/>
          <w:szCs w:val="24"/>
        </w:rPr>
      </w:pPr>
      <w:bookmarkStart w:id="52" w:name="_Hlt26670360"/>
      <w:bookmarkEnd w:id="52"/>
      <w:bookmarkStart w:id="53" w:name="_Hlt26668975"/>
      <w:bookmarkEnd w:id="53"/>
      <w:bookmarkStart w:id="54" w:name="_Hlt26954838"/>
      <w:bookmarkEnd w:id="54"/>
      <w:bookmarkStart w:id="55" w:name="_Toc49090511"/>
      <w:bookmarkStart w:id="56" w:name="_Toc14577360"/>
      <w:r>
        <w:rPr>
          <w:rFonts w:ascii="仿宋" w:hAnsi="仿宋" w:eastAsia="仿宋"/>
          <w:sz w:val="24"/>
          <w:szCs w:val="24"/>
        </w:rPr>
        <w:t>3.</w:t>
      </w:r>
      <w:bookmarkEnd w:id="55"/>
      <w:bookmarkEnd w:id="56"/>
      <w:r>
        <w:rPr>
          <w:rFonts w:ascii="仿宋" w:hAnsi="仿宋" w:eastAsia="仿宋"/>
          <w:sz w:val="24"/>
          <w:szCs w:val="24"/>
        </w:rPr>
        <w:t>磋商响应有效期</w:t>
      </w:r>
    </w:p>
    <w:p w14:paraId="40515307">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磋商响应有效期为采购</w:t>
      </w:r>
      <w:r>
        <w:rPr>
          <w:rFonts w:hint="eastAsia" w:ascii="仿宋" w:hAnsi="仿宋" w:eastAsia="仿宋" w:cs="仿宋"/>
          <w:sz w:val="24"/>
          <w:szCs w:val="24"/>
        </w:rPr>
        <w:t>代理机构</w:t>
      </w:r>
      <w:r>
        <w:rPr>
          <w:rFonts w:ascii="仿宋" w:hAnsi="仿宋" w:eastAsia="仿宋" w:cs="仿宋"/>
          <w:sz w:val="24"/>
          <w:szCs w:val="24"/>
        </w:rPr>
        <w:t>规定的响应文件提交截止时间后六十（60）天。磋商响应有效期比规定短的将被视为非实质性响应而予以拒绝。</w:t>
      </w:r>
    </w:p>
    <w:p w14:paraId="0AEB13D4">
      <w:pPr>
        <w:pStyle w:val="4"/>
        <w:spacing w:before="0" w:after="0" w:line="360" w:lineRule="auto"/>
        <w:rPr>
          <w:rFonts w:hint="eastAsia" w:ascii="仿宋" w:hAnsi="仿宋" w:eastAsia="仿宋"/>
          <w:sz w:val="24"/>
          <w:szCs w:val="24"/>
        </w:rPr>
      </w:pPr>
      <w:r>
        <w:rPr>
          <w:rFonts w:ascii="仿宋" w:hAnsi="仿宋" w:eastAsia="仿宋"/>
          <w:sz w:val="24"/>
          <w:szCs w:val="24"/>
        </w:rPr>
        <w:t>4.磋商响应有效期的延长</w:t>
      </w:r>
    </w:p>
    <w:p w14:paraId="77646F2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在特殊情况下，采购</w:t>
      </w:r>
      <w:r>
        <w:rPr>
          <w:rFonts w:hint="eastAsia" w:ascii="仿宋" w:hAnsi="仿宋" w:eastAsia="仿宋" w:cs="仿宋"/>
          <w:sz w:val="24"/>
          <w:szCs w:val="24"/>
        </w:rPr>
        <w:t>代理机构</w:t>
      </w:r>
      <w:r>
        <w:rPr>
          <w:rFonts w:ascii="仿宋" w:hAnsi="仿宋" w:eastAsia="仿宋" w:cs="仿宋"/>
          <w:sz w:val="24"/>
          <w:szCs w:val="24"/>
        </w:rPr>
        <w:t>于原磋商响应有效期满之前，可向磋商供应商提出延长磋商响应有效期的要求。这种要求与答复均应采用书面形式。供应商可以拒绝采购</w:t>
      </w:r>
      <w:r>
        <w:rPr>
          <w:rFonts w:hint="eastAsia" w:ascii="仿宋" w:hAnsi="仿宋" w:eastAsia="仿宋" w:cs="仿宋"/>
          <w:sz w:val="24"/>
          <w:szCs w:val="24"/>
        </w:rPr>
        <w:t>代理机构</w:t>
      </w:r>
      <w:r>
        <w:rPr>
          <w:rFonts w:ascii="仿宋" w:hAnsi="仿宋" w:eastAsia="仿宋" w:cs="仿宋"/>
          <w:sz w:val="24"/>
          <w:szCs w:val="24"/>
        </w:rPr>
        <w:t>的这一要求而放弃磋商响应，同意延长磋商响应有效期的供应商既不能要求也不允许修改其响应文件。受磋商响应有效期约束的所有权利与义务均延长至新的有效期。</w:t>
      </w:r>
    </w:p>
    <w:p w14:paraId="6308FB6A">
      <w:pPr>
        <w:pStyle w:val="3"/>
        <w:spacing w:before="0" w:after="0" w:line="360" w:lineRule="auto"/>
        <w:rPr>
          <w:rFonts w:hint="eastAsia" w:ascii="仿宋" w:hAnsi="仿宋" w:eastAsia="仿宋"/>
          <w:sz w:val="24"/>
          <w:szCs w:val="24"/>
        </w:rPr>
      </w:pPr>
      <w:bookmarkStart w:id="57" w:name="_Hlt26954852"/>
      <w:bookmarkEnd w:id="57"/>
      <w:bookmarkStart w:id="58" w:name="_Hlt26954739"/>
      <w:bookmarkEnd w:id="58"/>
      <w:bookmarkStart w:id="59" w:name="_Toc120614217"/>
      <w:bookmarkStart w:id="60" w:name="_Toc16938540"/>
      <w:bookmarkStart w:id="61" w:name="_Toc20823296"/>
      <w:bookmarkStart w:id="62" w:name="_Toc513029224"/>
      <w:r>
        <w:rPr>
          <w:rFonts w:ascii="仿宋" w:hAnsi="仿宋" w:eastAsia="仿宋"/>
          <w:sz w:val="24"/>
          <w:szCs w:val="24"/>
        </w:rPr>
        <w:t>（四）响应文件的提交</w:t>
      </w:r>
      <w:bookmarkEnd w:id="59"/>
      <w:bookmarkEnd w:id="60"/>
      <w:bookmarkEnd w:id="61"/>
      <w:bookmarkEnd w:id="62"/>
    </w:p>
    <w:p w14:paraId="6AA20006">
      <w:pPr>
        <w:pStyle w:val="4"/>
        <w:spacing w:before="0" w:after="0" w:line="360" w:lineRule="auto"/>
        <w:rPr>
          <w:rFonts w:hint="eastAsia" w:ascii="仿宋" w:hAnsi="仿宋" w:eastAsia="仿宋"/>
          <w:sz w:val="24"/>
          <w:szCs w:val="24"/>
        </w:rPr>
      </w:pPr>
      <w:bookmarkStart w:id="63" w:name="_Toc16938541"/>
      <w:bookmarkStart w:id="64" w:name="_Toc20823297"/>
      <w:bookmarkStart w:id="65" w:name="_Toc462564084"/>
      <w:bookmarkStart w:id="66" w:name="_Toc513029225"/>
      <w:r>
        <w:rPr>
          <w:rFonts w:ascii="仿宋" w:hAnsi="仿宋" w:eastAsia="仿宋"/>
          <w:sz w:val="24"/>
          <w:szCs w:val="24"/>
        </w:rPr>
        <w:t>1.</w:t>
      </w:r>
      <w:bookmarkEnd w:id="63"/>
      <w:bookmarkEnd w:id="64"/>
      <w:bookmarkEnd w:id="65"/>
      <w:bookmarkEnd w:id="66"/>
      <w:r>
        <w:rPr>
          <w:rFonts w:hint="eastAsia" w:ascii="仿宋" w:hAnsi="仿宋" w:eastAsia="仿宋"/>
          <w:sz w:val="24"/>
          <w:szCs w:val="24"/>
        </w:rPr>
        <w:t>响应文件的密封及标记</w:t>
      </w:r>
    </w:p>
    <w:p w14:paraId="63E7E34F">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1.1 </w:t>
      </w:r>
      <w:r>
        <w:rPr>
          <w:rFonts w:hint="eastAsia" w:ascii="仿宋" w:hAnsi="仿宋" w:eastAsia="仿宋" w:cs="仿宋"/>
          <w:sz w:val="24"/>
          <w:szCs w:val="24"/>
        </w:rPr>
        <w:t>商务技术文件应将正本、副本及图纸类等（如需提供图纸等其它资料的话）合并密封，统一装在一个密封袋或密封箱内（如有A3大小的图纸类，可单独密封）。</w:t>
      </w:r>
    </w:p>
    <w:p w14:paraId="52083493">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1.2 </w:t>
      </w:r>
      <w:r>
        <w:rPr>
          <w:rFonts w:hint="eastAsia" w:ascii="仿宋" w:hAnsi="仿宋" w:eastAsia="仿宋" w:cs="仿宋"/>
          <w:sz w:val="24"/>
          <w:szCs w:val="24"/>
        </w:rPr>
        <w:t>响应报价表须单独密封，不得出现于其他响应文件中。</w:t>
      </w:r>
    </w:p>
    <w:p w14:paraId="1FD5D44E">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1.3 </w:t>
      </w:r>
      <w:r>
        <w:rPr>
          <w:rFonts w:hint="eastAsia" w:ascii="仿宋" w:hAnsi="仿宋" w:eastAsia="仿宋" w:cs="仿宋"/>
          <w:sz w:val="24"/>
          <w:szCs w:val="24"/>
        </w:rPr>
        <w:t>密封后应标明响应文件项目名称、项目编号、边缝处加盖单位骑缝章或骑缝签字，并注明于磋商前不得启封。</w:t>
      </w:r>
    </w:p>
    <w:p w14:paraId="693E733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1.4 </w:t>
      </w:r>
      <w:r>
        <w:rPr>
          <w:rFonts w:hint="eastAsia" w:ascii="仿宋" w:hAnsi="仿宋" w:eastAsia="仿宋" w:cs="仿宋"/>
          <w:sz w:val="24"/>
          <w:szCs w:val="24"/>
        </w:rPr>
        <w:t>本代理机构将拒绝接收未按照磋商文件要求密封的响应文件</w:t>
      </w:r>
      <w:r>
        <w:rPr>
          <w:rFonts w:ascii="仿宋" w:hAnsi="仿宋" w:eastAsia="仿宋" w:cs="仿宋"/>
          <w:sz w:val="24"/>
          <w:szCs w:val="24"/>
        </w:rPr>
        <w:t>。</w:t>
      </w:r>
      <w:bookmarkStart w:id="67" w:name="_Toc16938542"/>
      <w:bookmarkStart w:id="68" w:name="_Toc20823298"/>
      <w:bookmarkStart w:id="69" w:name="_Toc513029226"/>
    </w:p>
    <w:p w14:paraId="1BD65494">
      <w:pPr>
        <w:pStyle w:val="4"/>
        <w:spacing w:before="0" w:after="0" w:line="360" w:lineRule="auto"/>
        <w:rPr>
          <w:rFonts w:hint="eastAsia" w:ascii="仿宋" w:hAnsi="仿宋" w:eastAsia="仿宋"/>
          <w:sz w:val="24"/>
          <w:szCs w:val="24"/>
        </w:rPr>
      </w:pPr>
      <w:r>
        <w:rPr>
          <w:rFonts w:ascii="仿宋" w:hAnsi="仿宋" w:eastAsia="仿宋"/>
          <w:sz w:val="24"/>
          <w:szCs w:val="24"/>
        </w:rPr>
        <w:t>2.响应文件截止日期</w:t>
      </w:r>
      <w:bookmarkEnd w:id="67"/>
      <w:bookmarkEnd w:id="68"/>
      <w:bookmarkEnd w:id="69"/>
    </w:p>
    <w:p w14:paraId="08777E9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供应商</w:t>
      </w:r>
      <w:r>
        <w:rPr>
          <w:rFonts w:hint="eastAsia" w:ascii="仿宋" w:hAnsi="仿宋" w:eastAsia="仿宋" w:cs="仿宋"/>
          <w:sz w:val="24"/>
          <w:szCs w:val="24"/>
        </w:rPr>
        <w:t>提交</w:t>
      </w:r>
      <w:r>
        <w:rPr>
          <w:rFonts w:ascii="仿宋" w:hAnsi="仿宋" w:eastAsia="仿宋" w:cs="仿宋"/>
          <w:sz w:val="24"/>
          <w:szCs w:val="24"/>
        </w:rPr>
        <w:t>响应文件的时间不得迟于磋商公告中规定的响应文件提交截止时间。</w:t>
      </w:r>
    </w:p>
    <w:p w14:paraId="6B3F617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采购</w:t>
      </w:r>
      <w:r>
        <w:rPr>
          <w:rFonts w:hint="eastAsia" w:ascii="仿宋" w:hAnsi="仿宋" w:eastAsia="仿宋" w:cs="仿宋"/>
          <w:sz w:val="24"/>
          <w:szCs w:val="24"/>
        </w:rPr>
        <w:t>代理机构</w:t>
      </w:r>
      <w:r>
        <w:rPr>
          <w:rFonts w:ascii="仿宋" w:hAnsi="仿宋" w:eastAsia="仿宋" w:cs="仿宋"/>
          <w:sz w:val="24"/>
          <w:szCs w:val="24"/>
        </w:rPr>
        <w:t>可以按照规定，通过修改响应文件酌情延长响应文件提交截止日期，在此情况下，供应商的所有权利和义务以及供应商受制的截止日期均应以延长后新的截止日期为准。</w:t>
      </w:r>
    </w:p>
    <w:p w14:paraId="798B9F98">
      <w:pPr>
        <w:pStyle w:val="4"/>
        <w:spacing w:before="0" w:after="0" w:line="360" w:lineRule="auto"/>
        <w:rPr>
          <w:rFonts w:hint="eastAsia" w:ascii="仿宋" w:hAnsi="仿宋" w:eastAsia="仿宋"/>
          <w:sz w:val="24"/>
          <w:szCs w:val="24"/>
        </w:rPr>
      </w:pPr>
      <w:bookmarkStart w:id="70" w:name="_Toc513029227"/>
      <w:bookmarkStart w:id="71" w:name="_Toc20823299"/>
      <w:bookmarkStart w:id="72" w:name="_Toc16938543"/>
      <w:r>
        <w:rPr>
          <w:rFonts w:ascii="仿宋" w:hAnsi="仿宋" w:eastAsia="仿宋"/>
          <w:sz w:val="24"/>
          <w:szCs w:val="24"/>
        </w:rPr>
        <w:t>3.响应文件</w:t>
      </w:r>
      <w:bookmarkEnd w:id="70"/>
      <w:bookmarkEnd w:id="71"/>
      <w:bookmarkEnd w:id="72"/>
      <w:r>
        <w:rPr>
          <w:rFonts w:ascii="仿宋" w:hAnsi="仿宋" w:eastAsia="仿宋"/>
          <w:sz w:val="24"/>
          <w:szCs w:val="24"/>
        </w:rPr>
        <w:t>的拒收</w:t>
      </w:r>
    </w:p>
    <w:p w14:paraId="7C768A6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采购</w:t>
      </w:r>
      <w:r>
        <w:rPr>
          <w:rFonts w:hint="eastAsia" w:ascii="仿宋" w:hAnsi="仿宋" w:eastAsia="仿宋" w:cs="仿宋"/>
          <w:sz w:val="24"/>
          <w:szCs w:val="24"/>
        </w:rPr>
        <w:t>代理机构</w:t>
      </w:r>
      <w:r>
        <w:rPr>
          <w:rFonts w:ascii="仿宋" w:hAnsi="仿宋" w:eastAsia="仿宋" w:cs="仿宋"/>
          <w:sz w:val="24"/>
          <w:szCs w:val="24"/>
        </w:rPr>
        <w:t>拒绝接收在其规定的响应文件提交截止时间后</w:t>
      </w:r>
      <w:r>
        <w:rPr>
          <w:rFonts w:hint="eastAsia" w:ascii="仿宋" w:hAnsi="仿宋" w:eastAsia="仿宋" w:cs="仿宋"/>
          <w:sz w:val="24"/>
          <w:szCs w:val="24"/>
        </w:rPr>
        <w:t>提交</w:t>
      </w:r>
      <w:r>
        <w:rPr>
          <w:rFonts w:ascii="仿宋" w:hAnsi="仿宋" w:eastAsia="仿宋" w:cs="仿宋"/>
          <w:sz w:val="24"/>
          <w:szCs w:val="24"/>
        </w:rPr>
        <w:t>的任何响应文件。</w:t>
      </w:r>
    </w:p>
    <w:p w14:paraId="6AA922FB">
      <w:pPr>
        <w:pStyle w:val="4"/>
        <w:spacing w:before="0" w:after="0" w:line="360" w:lineRule="auto"/>
        <w:rPr>
          <w:rFonts w:hint="eastAsia" w:ascii="仿宋" w:hAnsi="仿宋" w:eastAsia="仿宋"/>
          <w:sz w:val="24"/>
          <w:szCs w:val="24"/>
        </w:rPr>
      </w:pPr>
      <w:bookmarkStart w:id="73" w:name="_Toc16938544"/>
      <w:bookmarkStart w:id="74" w:name="_Toc20823300"/>
      <w:bookmarkStart w:id="75" w:name="_Toc513029228"/>
      <w:r>
        <w:rPr>
          <w:rFonts w:ascii="仿宋" w:hAnsi="仿宋" w:eastAsia="仿宋"/>
          <w:sz w:val="24"/>
          <w:szCs w:val="24"/>
        </w:rPr>
        <w:t>4.响应文件的撤回和修改</w:t>
      </w:r>
      <w:bookmarkEnd w:id="73"/>
      <w:bookmarkEnd w:id="74"/>
      <w:bookmarkEnd w:id="75"/>
    </w:p>
    <w:p w14:paraId="75AFD79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 响应文件的撤回</w:t>
      </w:r>
    </w:p>
    <w:p w14:paraId="75EF997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4.1.1 响应文件的撤回</w:t>
      </w:r>
    </w:p>
    <w:p w14:paraId="03DF7F1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供应商可在响应文件提交截止时间前，撤回其响应文件。</w:t>
      </w:r>
    </w:p>
    <w:p w14:paraId="301C526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4.1.2 供应商撤回响应文件，则认为其不再参与本项目磋商活动。</w:t>
      </w:r>
    </w:p>
    <w:p w14:paraId="49911AB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4.2 响应文件的修改</w:t>
      </w:r>
    </w:p>
    <w:p w14:paraId="5EBAE99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供应商可在响应文件提交截止时间前，对其响应文件进行修改。</w:t>
      </w:r>
    </w:p>
    <w:p w14:paraId="43A15E5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4.3 在响应文件提交截止时间之后，供应商不得对其响应文件作任何修改。</w:t>
      </w:r>
    </w:p>
    <w:p w14:paraId="20ADFB5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4.4 在响应文件截止时间至</w:t>
      </w:r>
      <w:r>
        <w:rPr>
          <w:rFonts w:hint="eastAsia" w:ascii="仿宋" w:hAnsi="仿宋" w:eastAsia="仿宋" w:cs="仿宋"/>
          <w:sz w:val="24"/>
          <w:szCs w:val="24"/>
        </w:rPr>
        <w:t>磋商</w:t>
      </w:r>
      <w:r>
        <w:rPr>
          <w:rFonts w:ascii="仿宋" w:hAnsi="仿宋" w:eastAsia="仿宋" w:cs="仿宋"/>
          <w:sz w:val="24"/>
          <w:szCs w:val="24"/>
        </w:rPr>
        <w:t>文件中规定的磋商响应有效期满之间的这段时间内，供应商不得撤回其响应文件。</w:t>
      </w:r>
    </w:p>
    <w:p w14:paraId="4D8F0A9F">
      <w:pPr>
        <w:pStyle w:val="3"/>
        <w:spacing w:before="0" w:after="0" w:line="360" w:lineRule="auto"/>
        <w:rPr>
          <w:rFonts w:hint="eastAsia" w:ascii="仿宋" w:hAnsi="仿宋" w:eastAsia="仿宋"/>
          <w:sz w:val="24"/>
          <w:szCs w:val="24"/>
        </w:rPr>
      </w:pPr>
      <w:bookmarkStart w:id="76" w:name="_Toc16938545"/>
      <w:bookmarkStart w:id="77" w:name="_Toc513029229"/>
      <w:bookmarkStart w:id="78" w:name="_Toc120614218"/>
      <w:bookmarkStart w:id="79" w:name="_Toc20823301"/>
      <w:r>
        <w:rPr>
          <w:rFonts w:ascii="仿宋" w:hAnsi="仿宋" w:eastAsia="仿宋"/>
          <w:sz w:val="24"/>
          <w:szCs w:val="24"/>
        </w:rPr>
        <w:t>（五）</w:t>
      </w:r>
      <w:bookmarkEnd w:id="76"/>
      <w:bookmarkEnd w:id="77"/>
      <w:bookmarkEnd w:id="78"/>
      <w:bookmarkEnd w:id="79"/>
      <w:bookmarkStart w:id="80" w:name="_Toc16938546"/>
      <w:bookmarkStart w:id="81" w:name="_Toc20823302"/>
      <w:bookmarkStart w:id="82" w:name="_Toc513029230"/>
      <w:r>
        <w:rPr>
          <w:rFonts w:ascii="仿宋" w:hAnsi="仿宋" w:eastAsia="仿宋"/>
          <w:sz w:val="24"/>
          <w:szCs w:val="24"/>
        </w:rPr>
        <w:t>磋商与评审</w:t>
      </w:r>
    </w:p>
    <w:p w14:paraId="03975872">
      <w:pPr>
        <w:pStyle w:val="4"/>
        <w:spacing w:before="0" w:after="0" w:line="360" w:lineRule="auto"/>
        <w:rPr>
          <w:rFonts w:hint="eastAsia" w:ascii="仿宋" w:hAnsi="仿宋" w:eastAsia="仿宋"/>
          <w:sz w:val="24"/>
          <w:szCs w:val="24"/>
        </w:rPr>
      </w:pPr>
      <w:r>
        <w:rPr>
          <w:rFonts w:ascii="仿宋" w:hAnsi="仿宋" w:eastAsia="仿宋"/>
          <w:sz w:val="24"/>
          <w:szCs w:val="24"/>
        </w:rPr>
        <w:t>1.磋商仪式</w:t>
      </w:r>
    </w:p>
    <w:p w14:paraId="6028C95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采购</w:t>
      </w:r>
      <w:r>
        <w:rPr>
          <w:rFonts w:hint="eastAsia" w:ascii="仿宋" w:hAnsi="仿宋" w:eastAsia="仿宋" w:cs="仿宋"/>
          <w:sz w:val="24"/>
          <w:szCs w:val="24"/>
        </w:rPr>
        <w:t>代理机构</w:t>
      </w:r>
      <w:r>
        <w:rPr>
          <w:rFonts w:ascii="仿宋" w:hAnsi="仿宋" w:eastAsia="仿宋" w:cs="仿宋"/>
          <w:sz w:val="24"/>
          <w:szCs w:val="24"/>
        </w:rPr>
        <w:t>将在磋商公告中规定的时间和地点组织磋商开始仪式。供应商应当参加磋商活动。</w:t>
      </w:r>
    </w:p>
    <w:p w14:paraId="17C18DE4">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磋商活动由采购</w:t>
      </w:r>
      <w:r>
        <w:rPr>
          <w:rFonts w:hint="eastAsia" w:ascii="仿宋" w:hAnsi="仿宋" w:eastAsia="仿宋" w:cs="仿宋"/>
          <w:sz w:val="24"/>
          <w:szCs w:val="24"/>
        </w:rPr>
        <w:t>代理机构</w:t>
      </w:r>
      <w:r>
        <w:rPr>
          <w:rFonts w:ascii="仿宋" w:hAnsi="仿宋" w:eastAsia="仿宋" w:cs="仿宋"/>
          <w:sz w:val="24"/>
          <w:szCs w:val="24"/>
        </w:rPr>
        <w:t>组织，磋商</w:t>
      </w:r>
      <w:r>
        <w:rPr>
          <w:rFonts w:hint="eastAsia" w:ascii="仿宋" w:hAnsi="仿宋" w:eastAsia="仿宋" w:cs="仿宋"/>
          <w:sz w:val="24"/>
          <w:szCs w:val="24"/>
        </w:rPr>
        <w:t>结束后</w:t>
      </w:r>
      <w:r>
        <w:rPr>
          <w:rFonts w:ascii="仿宋" w:hAnsi="仿宋" w:eastAsia="仿宋" w:cs="仿宋"/>
          <w:sz w:val="24"/>
          <w:szCs w:val="24"/>
        </w:rPr>
        <w:t>公布各供应商的最后报价</w:t>
      </w:r>
      <w:r>
        <w:rPr>
          <w:rFonts w:hint="eastAsia" w:ascii="仿宋" w:hAnsi="仿宋" w:eastAsia="仿宋" w:cs="仿宋"/>
          <w:sz w:val="24"/>
          <w:szCs w:val="24"/>
        </w:rPr>
        <w:t>，最后报价应包括本项目的全部费用（含一切必须的辅助材料费用）及相关服务费等</w:t>
      </w:r>
      <w:r>
        <w:rPr>
          <w:rFonts w:ascii="仿宋" w:hAnsi="仿宋" w:eastAsia="仿宋" w:cs="仿宋"/>
          <w:sz w:val="24"/>
          <w:szCs w:val="24"/>
        </w:rPr>
        <w:t>。</w:t>
      </w:r>
    </w:p>
    <w:p w14:paraId="776D1188">
      <w:pPr>
        <w:pStyle w:val="4"/>
        <w:spacing w:before="0" w:after="0" w:line="360" w:lineRule="auto"/>
        <w:rPr>
          <w:rFonts w:hint="eastAsia" w:ascii="仿宋" w:hAnsi="仿宋" w:eastAsia="仿宋"/>
          <w:sz w:val="24"/>
          <w:szCs w:val="24"/>
        </w:rPr>
      </w:pPr>
      <w:r>
        <w:rPr>
          <w:rFonts w:ascii="仿宋" w:hAnsi="仿宋" w:eastAsia="仿宋"/>
          <w:sz w:val="24"/>
          <w:szCs w:val="24"/>
        </w:rPr>
        <w:t>2.磋商小组</w:t>
      </w:r>
    </w:p>
    <w:p w14:paraId="2E4686F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磋商开始仪式结束后，采购</w:t>
      </w:r>
      <w:r>
        <w:rPr>
          <w:rFonts w:hint="eastAsia" w:ascii="仿宋" w:hAnsi="仿宋" w:eastAsia="仿宋" w:cs="仿宋"/>
          <w:sz w:val="24"/>
          <w:szCs w:val="24"/>
        </w:rPr>
        <w:t>代理机构</w:t>
      </w:r>
      <w:r>
        <w:rPr>
          <w:rFonts w:ascii="仿宋" w:hAnsi="仿宋" w:eastAsia="仿宋" w:cs="仿宋"/>
          <w:sz w:val="24"/>
          <w:szCs w:val="24"/>
        </w:rPr>
        <w:t>将立即组织磋商小组进行评审。</w:t>
      </w:r>
    </w:p>
    <w:p w14:paraId="62B4959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磋商小组由采购人代表和评审专家共3人以上单数组成，其中评审专家人数不得少于磋商小组成员总数的2/3。采购人不得以评审专家身份参加本部门或本单位采购项目的评审。本</w:t>
      </w:r>
      <w:r>
        <w:rPr>
          <w:rFonts w:hint="eastAsia" w:ascii="仿宋" w:hAnsi="仿宋" w:eastAsia="仿宋" w:cs="仿宋"/>
          <w:sz w:val="24"/>
          <w:szCs w:val="24"/>
        </w:rPr>
        <w:t>代理机构</w:t>
      </w:r>
      <w:r>
        <w:rPr>
          <w:rFonts w:ascii="仿宋" w:hAnsi="仿宋" w:eastAsia="仿宋" w:cs="仿宋"/>
          <w:sz w:val="24"/>
          <w:szCs w:val="24"/>
        </w:rPr>
        <w:t>人员不得参加本机构代理的采购项目的评审。</w:t>
      </w:r>
    </w:p>
    <w:p w14:paraId="44DC606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2.3 超过公开招标限额标准的项目，磋商小组应当由5人以上单数组成。</w:t>
      </w:r>
    </w:p>
    <w:p w14:paraId="556A59D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2.4 </w:t>
      </w:r>
      <w:r>
        <w:rPr>
          <w:rFonts w:hint="eastAsia" w:ascii="仿宋" w:hAnsi="仿宋" w:eastAsia="仿宋" w:cs="仿宋"/>
          <w:sz w:val="24"/>
          <w:szCs w:val="24"/>
        </w:rPr>
        <w:t>限额以上项目</w:t>
      </w:r>
      <w:r>
        <w:rPr>
          <w:rFonts w:ascii="仿宋" w:hAnsi="仿宋" w:eastAsia="仿宋" w:cs="仿宋"/>
          <w:sz w:val="24"/>
          <w:szCs w:val="24"/>
        </w:rPr>
        <w:t>采用竞争性磋商的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6C06009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 磋商小组独立工作，负责评审所有响应文件并确定成交</w:t>
      </w:r>
      <w:r>
        <w:rPr>
          <w:rFonts w:hint="eastAsia" w:ascii="仿宋" w:hAnsi="仿宋" w:eastAsia="仿宋" w:cs="仿宋"/>
          <w:sz w:val="24"/>
          <w:szCs w:val="24"/>
        </w:rPr>
        <w:t>候选</w:t>
      </w:r>
      <w:r>
        <w:rPr>
          <w:rFonts w:ascii="仿宋" w:hAnsi="仿宋" w:eastAsia="仿宋" w:cs="仿宋"/>
          <w:sz w:val="24"/>
          <w:szCs w:val="24"/>
        </w:rPr>
        <w:t>人。</w:t>
      </w:r>
    </w:p>
    <w:p w14:paraId="3D52BA57">
      <w:pPr>
        <w:pStyle w:val="4"/>
        <w:spacing w:before="0" w:after="0" w:line="360" w:lineRule="auto"/>
        <w:rPr>
          <w:rFonts w:hint="eastAsia" w:ascii="仿宋" w:hAnsi="仿宋" w:eastAsia="仿宋"/>
          <w:sz w:val="24"/>
          <w:szCs w:val="24"/>
        </w:rPr>
      </w:pPr>
      <w:r>
        <w:rPr>
          <w:rFonts w:ascii="仿宋" w:hAnsi="仿宋" w:eastAsia="仿宋"/>
          <w:sz w:val="24"/>
          <w:szCs w:val="24"/>
        </w:rPr>
        <w:t>3.磋商评审过程的保密与公正</w:t>
      </w:r>
    </w:p>
    <w:p w14:paraId="29C368B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3.1 磋商小组、采购人和采购</w:t>
      </w:r>
      <w:r>
        <w:rPr>
          <w:rFonts w:hint="eastAsia" w:ascii="仿宋" w:hAnsi="仿宋" w:eastAsia="仿宋" w:cs="仿宋"/>
          <w:sz w:val="24"/>
          <w:szCs w:val="24"/>
        </w:rPr>
        <w:t>代理机构</w:t>
      </w:r>
      <w:r>
        <w:rPr>
          <w:rFonts w:ascii="仿宋" w:hAnsi="仿宋" w:eastAsia="仿宋" w:cs="仿宋"/>
          <w:sz w:val="24"/>
          <w:szCs w:val="24"/>
        </w:rPr>
        <w:t>工作人员、相关监督人员等与评审工作有关的人员，对评审情况以及在评审过程中获悉的国家秘密、商业秘密负有保密责任。</w:t>
      </w:r>
    </w:p>
    <w:p w14:paraId="4894BE1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3.2 在磋商评审过程中，磋商供应商不得以任何行为影响磋商评审过程，否则其响应文件将被作为无效响应文件。</w:t>
      </w:r>
    </w:p>
    <w:p w14:paraId="0D4C9BF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F08545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3.4 评审开始后，直至向成交供应商授予合同时止，凡是与审查、澄清、评价和比较响应的有关资料以及授标建议等，采购人、磋商小组、采购</w:t>
      </w:r>
      <w:r>
        <w:rPr>
          <w:rFonts w:hint="eastAsia" w:ascii="仿宋" w:hAnsi="仿宋" w:eastAsia="仿宋" w:cs="仿宋"/>
          <w:sz w:val="24"/>
          <w:szCs w:val="24"/>
        </w:rPr>
        <w:t>代理机构</w:t>
      </w:r>
      <w:r>
        <w:rPr>
          <w:rFonts w:ascii="仿宋" w:hAnsi="仿宋" w:eastAsia="仿宋" w:cs="仿宋"/>
          <w:sz w:val="24"/>
          <w:szCs w:val="24"/>
        </w:rPr>
        <w:t>均不得向供应商或与评标无关的其他人员透露。</w:t>
      </w:r>
    </w:p>
    <w:p w14:paraId="0D990A0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3.5 在评审期间，采购</w:t>
      </w:r>
      <w:r>
        <w:rPr>
          <w:rFonts w:hint="eastAsia" w:ascii="仿宋" w:hAnsi="仿宋" w:eastAsia="仿宋" w:cs="仿宋"/>
          <w:sz w:val="24"/>
          <w:szCs w:val="24"/>
        </w:rPr>
        <w:t>代理机构</w:t>
      </w:r>
      <w:r>
        <w:rPr>
          <w:rFonts w:ascii="仿宋" w:hAnsi="仿宋" w:eastAsia="仿宋" w:cs="仿宋"/>
          <w:sz w:val="24"/>
          <w:szCs w:val="24"/>
        </w:rPr>
        <w:t>将设专门人员与供应商联系。</w:t>
      </w:r>
    </w:p>
    <w:p w14:paraId="4322F97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3.6 采购</w:t>
      </w:r>
      <w:r>
        <w:rPr>
          <w:rFonts w:hint="eastAsia" w:ascii="仿宋" w:hAnsi="仿宋" w:eastAsia="仿宋" w:cs="仿宋"/>
          <w:sz w:val="24"/>
          <w:szCs w:val="24"/>
        </w:rPr>
        <w:t>代理机构</w:t>
      </w:r>
      <w:r>
        <w:rPr>
          <w:rFonts w:ascii="仿宋" w:hAnsi="仿宋" w:eastAsia="仿宋" w:cs="仿宋"/>
          <w:sz w:val="24"/>
          <w:szCs w:val="24"/>
        </w:rPr>
        <w:t>和评审小组不向未成交的供应商解释未成交原因，也不公布评审过程中的相关细节。</w:t>
      </w:r>
    </w:p>
    <w:p w14:paraId="2FC8861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3.7 </w:t>
      </w:r>
      <w:r>
        <w:rPr>
          <w:rFonts w:hint="eastAsia" w:ascii="仿宋" w:hAnsi="仿宋" w:eastAsia="仿宋" w:cs="仿宋"/>
          <w:sz w:val="24"/>
          <w:szCs w:val="24"/>
        </w:rPr>
        <w:t>采用综合评分法的项目，公布评标结果时一并公布所有供应商的评审得分及排序情况。</w:t>
      </w:r>
    </w:p>
    <w:p w14:paraId="3ACE28D5">
      <w:pPr>
        <w:pStyle w:val="4"/>
        <w:spacing w:before="0" w:after="0" w:line="360" w:lineRule="auto"/>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评审过程的澄清</w:t>
      </w:r>
    </w:p>
    <w:p w14:paraId="1201377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 评审期间，为有助于对响应文件的审查、评价和比较，磋商小组有权以电子函件形式要求响应人对其响应文件进行澄清，但并非对每个供应商都作澄清要求。</w:t>
      </w:r>
    </w:p>
    <w:p w14:paraId="53BA948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4.2 接到磋商小组澄清要求的供应商应派人按磋商小组规定的时间和格式做出澄清，澄清的内容作为响应文件的补充部分，但实质性的内容不得做任何更改。</w:t>
      </w:r>
    </w:p>
    <w:p w14:paraId="37E0918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4.3 接到磋商小组澄清要求的供应商如未按规定做出澄清，其风险由供应商自行承担。</w:t>
      </w:r>
    </w:p>
    <w:p w14:paraId="3D3CA2E4">
      <w:pPr>
        <w:pStyle w:val="4"/>
        <w:spacing w:before="0" w:after="0" w:line="360" w:lineRule="auto"/>
        <w:rPr>
          <w:rFonts w:hint="eastAsia" w:ascii="仿宋" w:hAnsi="仿宋" w:eastAsia="仿宋"/>
          <w:sz w:val="24"/>
          <w:szCs w:val="24"/>
        </w:rPr>
      </w:pPr>
      <w:r>
        <w:rPr>
          <w:rFonts w:ascii="仿宋" w:hAnsi="仿宋" w:eastAsia="仿宋"/>
          <w:sz w:val="24"/>
          <w:szCs w:val="24"/>
        </w:rPr>
        <w:t>5.对响应文件的初审</w:t>
      </w:r>
    </w:p>
    <w:p w14:paraId="5A41E86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 响应文件初审分为资格性审查和符合性审查。</w:t>
      </w:r>
    </w:p>
    <w:p w14:paraId="2D7DC6F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5.1.1 资格性检查：依据法律法规和磋商文件的规定，由采购人对响应文件中的资格审查证明材料进行审查，资格审查的结论，采购人以书面形式向磋商小组进行反馈。</w:t>
      </w:r>
    </w:p>
    <w:p w14:paraId="4D4765E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5.1.2 符合性审查：依据磋商文件的规定，由磋商小组从响应文件的有效性、完整性和对磋商文件的响应程度进行审查，以确定是否对磋商文件的实质性要求作出响应。</w:t>
      </w:r>
    </w:p>
    <w:p w14:paraId="471DE74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5.1.3 未通过资格审查或符合性审查的供应商，采购</w:t>
      </w:r>
      <w:r>
        <w:rPr>
          <w:rFonts w:hint="eastAsia" w:ascii="仿宋" w:hAnsi="仿宋" w:eastAsia="仿宋" w:cs="仿宋"/>
          <w:sz w:val="24"/>
          <w:szCs w:val="24"/>
        </w:rPr>
        <w:t>代理机构</w:t>
      </w:r>
      <w:r>
        <w:rPr>
          <w:rFonts w:ascii="仿宋" w:hAnsi="仿宋" w:eastAsia="仿宋" w:cs="仿宋"/>
          <w:sz w:val="24"/>
          <w:szCs w:val="24"/>
        </w:rPr>
        <w:t>将告知未通过资格审查或符合性审查的原因，评审结束后，采购</w:t>
      </w:r>
      <w:r>
        <w:rPr>
          <w:rFonts w:hint="eastAsia" w:ascii="仿宋" w:hAnsi="仿宋" w:eastAsia="仿宋" w:cs="仿宋"/>
          <w:sz w:val="24"/>
          <w:szCs w:val="24"/>
        </w:rPr>
        <w:t>代理机构</w:t>
      </w:r>
      <w:r>
        <w:rPr>
          <w:rFonts w:ascii="仿宋" w:hAnsi="仿宋" w:eastAsia="仿宋" w:cs="仿宋"/>
          <w:sz w:val="24"/>
          <w:szCs w:val="24"/>
        </w:rPr>
        <w:t>将不再告知未通过资格审查或符合性审查的原因。</w:t>
      </w:r>
    </w:p>
    <w:p w14:paraId="613F434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14:paraId="5304A72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748D4B0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5.3 如果响应文件实质上没有响应磋商文件的要求，磋商小组将予以拒绝，供应商不得通过修改或撤销不合要求的偏离或保留而使其响应文件成为实质性响应的文件。</w:t>
      </w:r>
    </w:p>
    <w:p w14:paraId="6B84066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5.4 磋商小组将对确定为实质性响应的文件进行进一步审核，看其是否有计算上或累加上的算术错误，修正错误的原则如下：</w:t>
      </w:r>
    </w:p>
    <w:p w14:paraId="42F7C7D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（1）响应文件中报价总表内容与响应文件中相应内容不一致的，以报价总表为准。</w:t>
      </w:r>
    </w:p>
    <w:p w14:paraId="36BA2BC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（2）大写金额和小写金额不一致的，以大写金额为准。</w:t>
      </w:r>
    </w:p>
    <w:p w14:paraId="1F2ED66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（3）单价金额小数点或者百分比有明显错位的，以报价总表的总价为准，并修改单价。</w:t>
      </w:r>
    </w:p>
    <w:p w14:paraId="62E4D89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（4）总价金额与按单价汇总金额不一致的，以单价金额计算结果为准。</w:t>
      </w:r>
    </w:p>
    <w:p w14:paraId="0056975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同时出现两种以上错误的，按照前款规定的顺序修正。</w:t>
      </w:r>
    </w:p>
    <w:p w14:paraId="14F7AC3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5.5 磋商小组将按上述修正错误的方法调整响应文件中的报价，并告知供应商，调整后的价格应对供应商具有约束力。如果供应商不接受修正后的价格，则其磋商活动将被拒绝。</w:t>
      </w:r>
    </w:p>
    <w:p w14:paraId="7C96466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5.6 磋商小组将允许修正响应文件中不构成重大偏离的、微小的、非正规的、不一致的或不规则的地方，但这些修改不能影响任何供应商相应的名次排列。</w:t>
      </w:r>
    </w:p>
    <w:p w14:paraId="2C1864E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3EE48CE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8</w:t>
      </w:r>
      <w:r>
        <w:rPr>
          <w:rFonts w:ascii="仿宋" w:hAnsi="仿宋" w:eastAsia="仿宋" w:cs="仿宋"/>
          <w:sz w:val="24"/>
          <w:szCs w:val="24"/>
        </w:rPr>
        <w:t xml:space="preserve">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60FF15B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非单一产品采购项目，磋商文件中将载明其中的核心产品。多家供应商提供的核心产品品牌相同的，按前款规定处理。</w:t>
      </w:r>
    </w:p>
    <w:p w14:paraId="34F21C5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9</w:t>
      </w:r>
      <w:r>
        <w:rPr>
          <w:rFonts w:ascii="仿宋" w:hAnsi="仿宋" w:eastAsia="仿宋" w:cs="仿宋"/>
          <w:sz w:val="24"/>
          <w:szCs w:val="24"/>
        </w:rPr>
        <w:t xml:space="preserve"> 供应商在评审全过程中应保持通讯畅通，并安排专人与采购</w:t>
      </w:r>
      <w:r>
        <w:rPr>
          <w:rFonts w:hint="eastAsia" w:ascii="仿宋" w:hAnsi="仿宋" w:eastAsia="仿宋" w:cs="仿宋"/>
          <w:sz w:val="24"/>
          <w:szCs w:val="24"/>
        </w:rPr>
        <w:t>代理机构</w:t>
      </w:r>
      <w:r>
        <w:rPr>
          <w:rFonts w:ascii="仿宋" w:hAnsi="仿宋" w:eastAsia="仿宋" w:cs="仿宋"/>
          <w:sz w:val="24"/>
          <w:szCs w:val="24"/>
        </w:rPr>
        <w:t>及磋商小组联系。</w:t>
      </w:r>
    </w:p>
    <w:p w14:paraId="4735711F">
      <w:pPr>
        <w:pStyle w:val="4"/>
        <w:spacing w:before="0" w:after="0" w:line="360" w:lineRule="auto"/>
        <w:rPr>
          <w:rFonts w:hint="eastAsia" w:ascii="仿宋" w:hAnsi="仿宋" w:eastAsia="仿宋"/>
          <w:sz w:val="24"/>
          <w:szCs w:val="24"/>
        </w:rPr>
      </w:pPr>
      <w:r>
        <w:rPr>
          <w:rFonts w:ascii="仿宋" w:hAnsi="仿宋" w:eastAsia="仿宋"/>
          <w:sz w:val="24"/>
          <w:szCs w:val="24"/>
        </w:rPr>
        <w:t>6.被认定为未实质性响应磋商文件的响应文件的情形。</w:t>
      </w:r>
    </w:p>
    <w:p w14:paraId="68418B5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 出现下列情形之一的，作无效响应处理。</w:t>
      </w:r>
    </w:p>
    <w:p w14:paraId="358BD46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 供应商在规定的时间内未成功</w:t>
      </w:r>
      <w:r>
        <w:rPr>
          <w:rFonts w:hint="eastAsia" w:ascii="仿宋" w:hAnsi="仿宋" w:eastAsia="仿宋" w:cs="仿宋"/>
          <w:sz w:val="24"/>
          <w:szCs w:val="24"/>
        </w:rPr>
        <w:t>提交</w:t>
      </w:r>
      <w:r>
        <w:rPr>
          <w:rFonts w:ascii="仿宋" w:hAnsi="仿宋" w:eastAsia="仿宋" w:cs="仿宋"/>
          <w:sz w:val="24"/>
          <w:szCs w:val="24"/>
        </w:rPr>
        <w:t>响应文件的。</w:t>
      </w:r>
    </w:p>
    <w:p w14:paraId="50609C6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6.1.2 未完整</w:t>
      </w:r>
      <w:r>
        <w:rPr>
          <w:rFonts w:hint="eastAsia" w:ascii="仿宋" w:hAnsi="仿宋" w:eastAsia="仿宋" w:cs="仿宋"/>
          <w:sz w:val="24"/>
          <w:szCs w:val="24"/>
        </w:rPr>
        <w:t>提交</w:t>
      </w:r>
      <w:r>
        <w:rPr>
          <w:rFonts w:ascii="仿宋" w:hAnsi="仿宋" w:eastAsia="仿宋" w:cs="仿宋"/>
          <w:sz w:val="24"/>
          <w:szCs w:val="24"/>
        </w:rPr>
        <w:t>响应文件文档的。</w:t>
      </w:r>
    </w:p>
    <w:p w14:paraId="255C261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6.1.3 同一供应商提交两个（含两个）以上不同的响应报价的。</w:t>
      </w:r>
    </w:p>
    <w:p w14:paraId="5B2DBC3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6.1.4 不具备磋商文件中规定的资格要求的。</w:t>
      </w:r>
    </w:p>
    <w:p w14:paraId="049B2404">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6.1.5 响应报价超过了采购预算或最高限价的。</w:t>
      </w:r>
    </w:p>
    <w:p w14:paraId="4EC1553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6.1.6 未通过符合性检查的。</w:t>
      </w:r>
    </w:p>
    <w:p w14:paraId="69EFF04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6.1.7 不符合法律、法规和磋商文件中规定的其他实质性要求的。</w:t>
      </w:r>
    </w:p>
    <w:p w14:paraId="34E2D6C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7D57309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6.1.9 响应文件含有采购人不能接受的附加条件的。</w:t>
      </w:r>
    </w:p>
    <w:p w14:paraId="14F0F57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7B04B40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7E7AA74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6.1.12 响应文件未按照采购文件要求加盖签章。</w:t>
      </w:r>
    </w:p>
    <w:p w14:paraId="426F9CF7">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6.1.13 不同的供应商响应文件</w:t>
      </w:r>
      <w:r>
        <w:rPr>
          <w:rFonts w:hint="eastAsia" w:ascii="仿宋" w:hAnsi="仿宋" w:eastAsia="仿宋" w:cs="仿宋"/>
          <w:sz w:val="24"/>
          <w:szCs w:val="24"/>
        </w:rPr>
        <w:t>制作雷同的</w:t>
      </w:r>
      <w:r>
        <w:rPr>
          <w:rFonts w:ascii="仿宋" w:hAnsi="仿宋" w:eastAsia="仿宋" w:cs="仿宋"/>
          <w:sz w:val="24"/>
          <w:szCs w:val="24"/>
        </w:rPr>
        <w:t>。</w:t>
      </w:r>
    </w:p>
    <w:p w14:paraId="4EE591A9">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6.1.14</w:t>
      </w:r>
      <w:r>
        <w:rPr>
          <w:rFonts w:ascii="仿宋" w:hAnsi="仿宋" w:eastAsia="仿宋" w:cs="仿宋"/>
          <w:sz w:val="24"/>
          <w:szCs w:val="24"/>
        </w:rPr>
        <w:t xml:space="preserve"> </w:t>
      </w:r>
      <w:r>
        <w:rPr>
          <w:rFonts w:hint="eastAsia" w:ascii="仿宋" w:hAnsi="仿宋" w:eastAsia="仿宋" w:cs="仿宋"/>
          <w:sz w:val="24"/>
          <w:szCs w:val="24"/>
        </w:rPr>
        <w:t>供应商的商务技术部分得分相差悬殊，评标委员会认为得分畸低者没有实质性响应的。</w:t>
      </w:r>
    </w:p>
    <w:p w14:paraId="5811E9B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w:t>
      </w:r>
      <w:r>
        <w:rPr>
          <w:rFonts w:hint="eastAsia" w:ascii="仿宋" w:hAnsi="仿宋" w:eastAsia="仿宋" w:cs="仿宋"/>
          <w:sz w:val="24"/>
          <w:szCs w:val="24"/>
        </w:rPr>
        <w:t>5</w:t>
      </w:r>
      <w:r>
        <w:rPr>
          <w:rFonts w:ascii="仿宋" w:hAnsi="仿宋" w:eastAsia="仿宋" w:cs="仿宋"/>
          <w:sz w:val="24"/>
          <w:szCs w:val="24"/>
        </w:rPr>
        <w:t xml:space="preserve"> 其他法律、法规及本磋商文件规定的属无效响应的情形。</w:t>
      </w:r>
    </w:p>
    <w:p w14:paraId="424106B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 出现下列情形之一的，磋商失败。</w:t>
      </w:r>
    </w:p>
    <w:p w14:paraId="53AAD15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6.2.1 符合条件的供应商或者对磋商文件作实质响应的供应商不足3家的（市场竞争不充分的科研项目，以及需要扶持的科技成果转化项目可以是2家）；</w:t>
      </w:r>
    </w:p>
    <w:p w14:paraId="5B2E38B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6.2.2 出现影响采购公正的违法违规行为的；</w:t>
      </w:r>
    </w:p>
    <w:p w14:paraId="1743C311">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6.2.3 因重大变故，采购任务取消的。</w:t>
      </w:r>
    </w:p>
    <w:p w14:paraId="1D9F2830">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6.2.4 磋商小组认定磋商文件存在歧义、重大缺陷导致评审工作无法进行。</w:t>
      </w:r>
    </w:p>
    <w:p w14:paraId="7DD5781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6.3 响应文件提交截止时间结束后参加磋商的供应商不足三家的处理：</w:t>
      </w:r>
    </w:p>
    <w:p w14:paraId="016C6B6A">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6.3.1 如出现响应文件提交截止时间结束后参加磋商的供应商或者在评审期间对磋商文件做出实质响应的供应商不足三家情况，按政府采购相关规定执行。</w:t>
      </w:r>
    </w:p>
    <w:bookmarkEnd w:id="80"/>
    <w:bookmarkEnd w:id="81"/>
    <w:bookmarkEnd w:id="82"/>
    <w:p w14:paraId="37617463">
      <w:pPr>
        <w:pStyle w:val="3"/>
        <w:spacing w:before="0" w:after="0" w:line="360" w:lineRule="auto"/>
        <w:rPr>
          <w:rFonts w:hint="eastAsia" w:ascii="仿宋" w:hAnsi="仿宋" w:eastAsia="仿宋"/>
          <w:sz w:val="24"/>
          <w:szCs w:val="24"/>
        </w:rPr>
      </w:pPr>
      <w:bookmarkStart w:id="83" w:name="_Toc120614219"/>
      <w:r>
        <w:rPr>
          <w:rFonts w:ascii="仿宋" w:hAnsi="仿宋" w:eastAsia="仿宋"/>
          <w:sz w:val="24"/>
          <w:szCs w:val="24"/>
        </w:rPr>
        <w:t>（六）</w:t>
      </w:r>
      <w:bookmarkEnd w:id="83"/>
      <w:r>
        <w:rPr>
          <w:rFonts w:ascii="仿宋" w:hAnsi="仿宋" w:eastAsia="仿宋"/>
          <w:sz w:val="24"/>
          <w:szCs w:val="24"/>
        </w:rPr>
        <w:t>成交</w:t>
      </w:r>
    </w:p>
    <w:p w14:paraId="30BABA41">
      <w:pPr>
        <w:pStyle w:val="4"/>
        <w:spacing w:before="0" w:after="0" w:line="360" w:lineRule="auto"/>
        <w:rPr>
          <w:rFonts w:hint="eastAsia" w:ascii="仿宋" w:hAnsi="仿宋" w:eastAsia="仿宋"/>
          <w:sz w:val="24"/>
          <w:szCs w:val="24"/>
        </w:rPr>
      </w:pPr>
      <w:bookmarkStart w:id="84" w:name="_Toc16938554"/>
      <w:bookmarkStart w:id="85" w:name="_Toc20823310"/>
      <w:r>
        <w:rPr>
          <w:rFonts w:ascii="仿宋" w:hAnsi="仿宋" w:eastAsia="仿宋"/>
          <w:sz w:val="24"/>
          <w:szCs w:val="24"/>
        </w:rPr>
        <w:t>1.确定</w:t>
      </w:r>
      <w:bookmarkEnd w:id="84"/>
      <w:bookmarkEnd w:id="85"/>
      <w:r>
        <w:rPr>
          <w:rFonts w:ascii="仿宋" w:hAnsi="仿宋" w:eastAsia="仿宋"/>
          <w:sz w:val="24"/>
          <w:szCs w:val="24"/>
        </w:rPr>
        <w:t>成交单位</w:t>
      </w:r>
    </w:p>
    <w:p w14:paraId="06882F1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成交候选供应商的选取原则和数量见磋商文件第四部分规定。</w:t>
      </w:r>
    </w:p>
    <w:p w14:paraId="3182AF1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采购人授权磋商小组在成交候选供应商中直接确定成交供应商。</w:t>
      </w:r>
    </w:p>
    <w:p w14:paraId="7D84C2C0">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1.3 采购</w:t>
      </w:r>
      <w:r>
        <w:rPr>
          <w:rFonts w:hint="eastAsia" w:ascii="仿宋" w:hAnsi="仿宋" w:eastAsia="仿宋" w:cs="仿宋"/>
          <w:sz w:val="24"/>
          <w:szCs w:val="24"/>
        </w:rPr>
        <w:t>代理机构</w:t>
      </w:r>
      <w:r>
        <w:rPr>
          <w:rFonts w:ascii="仿宋" w:hAnsi="仿宋" w:eastAsia="仿宋" w:cs="仿宋"/>
          <w:sz w:val="24"/>
          <w:szCs w:val="24"/>
        </w:rPr>
        <w:t>将在</w:t>
      </w:r>
      <w:r>
        <w:rPr>
          <w:rFonts w:hint="eastAsia" w:ascii="仿宋" w:hAnsi="仿宋" w:eastAsia="仿宋" w:cs="仿宋"/>
          <w:sz w:val="24"/>
          <w:szCs w:val="24"/>
        </w:rPr>
        <w:t>指定媒体上</w:t>
      </w:r>
      <w:r>
        <w:rPr>
          <w:rFonts w:ascii="仿宋" w:hAnsi="仿宋" w:eastAsia="仿宋" w:cs="仿宋"/>
          <w:sz w:val="24"/>
          <w:szCs w:val="24"/>
        </w:rPr>
        <w:t>发布成交结果公告，公告期限为1个工作日。</w:t>
      </w:r>
    </w:p>
    <w:p w14:paraId="69302A1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4</w:t>
      </w:r>
      <w:r>
        <w:rPr>
          <w:rFonts w:ascii="仿宋" w:hAnsi="仿宋" w:eastAsia="仿宋" w:cs="仿宋"/>
          <w:sz w:val="24"/>
          <w:szCs w:val="24"/>
        </w:rPr>
        <w:t xml:space="preserve"> 若有充分证据证明，成交供应商出现下列情况之一的，一经查实，将被取消成交资格：</w:t>
      </w:r>
    </w:p>
    <w:p w14:paraId="77CAEB2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1.4.1 提供虚假材料谋取成交的。</w:t>
      </w:r>
    </w:p>
    <w:p w14:paraId="3EABFF40">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1.4.2 向采购人、采购</w:t>
      </w:r>
      <w:r>
        <w:rPr>
          <w:rFonts w:hint="eastAsia" w:ascii="仿宋" w:hAnsi="仿宋" w:eastAsia="仿宋" w:cs="仿宋"/>
          <w:sz w:val="24"/>
          <w:szCs w:val="24"/>
        </w:rPr>
        <w:t>代理机构</w:t>
      </w:r>
      <w:r>
        <w:rPr>
          <w:rFonts w:ascii="仿宋" w:hAnsi="仿宋" w:eastAsia="仿宋" w:cs="仿宋"/>
          <w:sz w:val="24"/>
          <w:szCs w:val="24"/>
        </w:rPr>
        <w:t>行贿或者评审专家提供其他不正当利益的。</w:t>
      </w:r>
    </w:p>
    <w:p w14:paraId="676C0A3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1.4.3 恶意竞争，最终总报价明显低于其自身合理成本且又无法提供证明的。</w:t>
      </w:r>
    </w:p>
    <w:p w14:paraId="36D0191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1.4.4 属于本文件规定的无效条件，但在评审过程中又未被磋商小组发现的。</w:t>
      </w:r>
    </w:p>
    <w:p w14:paraId="685FB45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1.4.5 与采购人或者其他供应商恶意串通的。</w:t>
      </w:r>
    </w:p>
    <w:p w14:paraId="3A973D4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1.4.6 采取不正当手段诋毁、排挤其他供应商的。</w:t>
      </w:r>
    </w:p>
    <w:p w14:paraId="5716E9C4">
      <w:pPr>
        <w:widowControl/>
        <w:shd w:val="clear" w:color="auto" w:fill="FFFFFF"/>
        <w:spacing w:line="360" w:lineRule="auto"/>
        <w:ind w:firstLine="480" w:firstLineChars="200"/>
        <w:jc w:val="left"/>
        <w:rPr>
          <w:rFonts w:hint="eastAsia" w:ascii="仿宋" w:hAnsi="仿宋" w:eastAsia="仿宋" w:cs="仿宋"/>
          <w:sz w:val="24"/>
          <w:szCs w:val="24"/>
        </w:rPr>
      </w:pPr>
      <w:bookmarkStart w:id="86" w:name="_Toc200451960"/>
      <w:r>
        <w:rPr>
          <w:rFonts w:ascii="仿宋" w:hAnsi="仿宋" w:eastAsia="仿宋" w:cs="仿宋"/>
          <w:sz w:val="24"/>
          <w:szCs w:val="24"/>
        </w:rPr>
        <w:t>1.5 有下列情形之一的，视为供应商串通参与磋商，响应无效：</w:t>
      </w:r>
    </w:p>
    <w:p w14:paraId="2512F2A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1.5.1 不同供应商的响应文件由同一单位或者个人编制；</w:t>
      </w:r>
    </w:p>
    <w:p w14:paraId="62F39A1A">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1.5.2 不同供应商委托同一单位或者个人办理磋商事宜；</w:t>
      </w:r>
    </w:p>
    <w:p w14:paraId="366BC27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1.5.3 不同供应商的响应文件载明的项目管理成员或者联系人员为同一人；</w:t>
      </w:r>
    </w:p>
    <w:p w14:paraId="5F0F519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1.5.4 不同供应商的响应文件异常一致或者响应报价呈规律性差异。</w:t>
      </w:r>
    </w:p>
    <w:p w14:paraId="69B95D26">
      <w:pPr>
        <w:pStyle w:val="4"/>
        <w:spacing w:before="0" w:after="0" w:line="360" w:lineRule="auto"/>
        <w:rPr>
          <w:rFonts w:hint="eastAsia" w:ascii="仿宋" w:hAnsi="仿宋" w:eastAsia="仿宋"/>
          <w:sz w:val="24"/>
          <w:szCs w:val="24"/>
        </w:rPr>
      </w:pPr>
      <w:r>
        <w:rPr>
          <w:rFonts w:ascii="仿宋" w:hAnsi="仿宋" w:eastAsia="仿宋"/>
          <w:sz w:val="24"/>
          <w:szCs w:val="24"/>
        </w:rPr>
        <w:t>2.质疑处理</w:t>
      </w:r>
      <w:bookmarkEnd w:id="86"/>
    </w:p>
    <w:p w14:paraId="07377877">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提出质疑的供应商应当是参与所质疑项目采购活动的供应商。潜在供应商依法获取其可质疑的磋商文件的，可以对磋商文件提出质疑。</w:t>
      </w:r>
    </w:p>
    <w:p w14:paraId="761511C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供应商认为磋商文件、采购过程和采购结果使自己的权益受到损害的，可以在知道或应知其权益受到损害之日起七个工作日内，以书面形式向采购</w:t>
      </w:r>
      <w:r>
        <w:rPr>
          <w:rFonts w:hint="eastAsia" w:ascii="仿宋" w:hAnsi="仿宋" w:eastAsia="仿宋" w:cs="仿宋"/>
          <w:sz w:val="24"/>
          <w:szCs w:val="24"/>
        </w:rPr>
        <w:t>代理机构</w:t>
      </w:r>
      <w:r>
        <w:rPr>
          <w:rFonts w:ascii="仿宋" w:hAnsi="仿宋" w:eastAsia="仿宋" w:cs="仿宋"/>
          <w:sz w:val="24"/>
          <w:szCs w:val="24"/>
        </w:rPr>
        <w:t>或采购人提出质疑。上述应知其权益受到损害之日，是指：</w:t>
      </w:r>
    </w:p>
    <w:p w14:paraId="21588B2A">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2.2.1 对可以质疑的磋商文件提出质疑的，为收到磋商文件之日或者磋商文件公告期限届满之日；</w:t>
      </w:r>
    </w:p>
    <w:p w14:paraId="5CDF8BD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2.2.2 对采购过程提出质疑的，为各采购程序环节结束之日；</w:t>
      </w:r>
    </w:p>
    <w:p w14:paraId="0703CEA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2.2.3 对成交结果提出质疑的，为成交结果公告期限届满之日。</w:t>
      </w:r>
    </w:p>
    <w:p w14:paraId="381BD4E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供应商应当在法定质疑期内一次性提出针对同一采购程序环节的质疑。</w:t>
      </w:r>
    </w:p>
    <w:p w14:paraId="1EC47665">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2.3 质疑函必须按照本磋商文件中《质疑函范本》要求的格式和内容进行填写。供应商如组成联合体参加磋商，则《质疑函范本》中要求签字、盖章、加盖公章之处，联合体各方均须按要求签字、盖章、加盖公章。</w:t>
      </w:r>
    </w:p>
    <w:p w14:paraId="71FEC28D">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2.4 对采购方式、磋商文件中项目需求、供应商资格条件、评审方法和评审标准、资格审查结果等应当由采购人答复的质疑，请向采购人提出，由采购人负责答复。供应商对其他事项的质疑，请向采购</w:t>
      </w:r>
      <w:r>
        <w:rPr>
          <w:rFonts w:hint="eastAsia" w:ascii="仿宋" w:hAnsi="仿宋" w:eastAsia="仿宋" w:cs="仿宋"/>
          <w:sz w:val="24"/>
          <w:szCs w:val="24"/>
        </w:rPr>
        <w:t>代理机构</w:t>
      </w:r>
      <w:r>
        <w:rPr>
          <w:rFonts w:ascii="仿宋" w:hAnsi="仿宋" w:eastAsia="仿宋" w:cs="仿宋"/>
          <w:sz w:val="24"/>
          <w:szCs w:val="24"/>
        </w:rPr>
        <w:t>提出，由采购</w:t>
      </w:r>
      <w:r>
        <w:rPr>
          <w:rFonts w:hint="eastAsia" w:ascii="仿宋" w:hAnsi="仿宋" w:eastAsia="仿宋" w:cs="仿宋"/>
          <w:sz w:val="24"/>
          <w:szCs w:val="24"/>
        </w:rPr>
        <w:t>代理机构</w:t>
      </w:r>
      <w:r>
        <w:rPr>
          <w:rFonts w:ascii="仿宋" w:hAnsi="仿宋" w:eastAsia="仿宋" w:cs="仿宋"/>
          <w:sz w:val="24"/>
          <w:szCs w:val="24"/>
        </w:rPr>
        <w:t>负责答复。</w:t>
      </w:r>
    </w:p>
    <w:p w14:paraId="557A8E7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采购人质疑接收人及联系方式，见磋商文件第一部分。</w:t>
      </w:r>
    </w:p>
    <w:p w14:paraId="59B82CCB">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 以下情形的质疑不予受理</w:t>
      </w:r>
    </w:p>
    <w:p w14:paraId="099B3F1E">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2.5.1 内容不符合《政府采购质疑和投诉办法》第十二条规定的质疑。</w:t>
      </w:r>
    </w:p>
    <w:p w14:paraId="23D10D6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2.5.2 超出政府采购法定期限的质疑。</w:t>
      </w:r>
    </w:p>
    <w:p w14:paraId="25FD2342">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2.5.3 未参加磋商活动的供应商或在磋商活动中自身权益未受到损害的供应商所提出的质疑。</w:t>
      </w:r>
    </w:p>
    <w:p w14:paraId="7B3E5CD6">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2.5.4 供应商组成联合体参加磋商，联合体中任何一方或多方未按要求签字、盖章、加盖公章的质疑。</w:t>
      </w:r>
    </w:p>
    <w:p w14:paraId="227C70F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2.6 供应商提出书面质疑必须有理、有据，不得捏造事实、提供虚假材料进行恶意质疑。否则，一经查实，采购</w:t>
      </w:r>
      <w:r>
        <w:rPr>
          <w:rFonts w:hint="eastAsia" w:ascii="仿宋" w:hAnsi="仿宋" w:eastAsia="仿宋" w:cs="仿宋"/>
          <w:sz w:val="24"/>
          <w:szCs w:val="24"/>
        </w:rPr>
        <w:t>代理机构</w:t>
      </w:r>
      <w:r>
        <w:rPr>
          <w:rFonts w:ascii="仿宋" w:hAnsi="仿宋" w:eastAsia="仿宋" w:cs="仿宋"/>
          <w:sz w:val="24"/>
          <w:szCs w:val="24"/>
        </w:rPr>
        <w:t>有权依据政府采购的有关规定，报请政府采购监管部门对该供应商进行相应的行政处罚和记录该供应商的失信信息。</w:t>
      </w:r>
    </w:p>
    <w:p w14:paraId="1B07351D">
      <w:pPr>
        <w:pStyle w:val="4"/>
        <w:spacing w:before="0" w:after="0" w:line="360" w:lineRule="auto"/>
        <w:rPr>
          <w:rFonts w:hint="eastAsia" w:ascii="仿宋" w:hAnsi="仿宋" w:eastAsia="仿宋"/>
          <w:sz w:val="24"/>
          <w:szCs w:val="24"/>
        </w:rPr>
      </w:pPr>
      <w:r>
        <w:rPr>
          <w:rFonts w:ascii="仿宋" w:hAnsi="仿宋" w:eastAsia="仿宋"/>
          <w:sz w:val="24"/>
          <w:szCs w:val="24"/>
        </w:rPr>
        <w:t>3．成交通知书</w:t>
      </w:r>
    </w:p>
    <w:p w14:paraId="7E8D4A89">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3.l 成交结果确定后，采购</w:t>
      </w:r>
      <w:r>
        <w:rPr>
          <w:rFonts w:hint="eastAsia" w:ascii="仿宋" w:hAnsi="仿宋" w:eastAsia="仿宋" w:cs="仿宋"/>
          <w:sz w:val="24"/>
          <w:szCs w:val="24"/>
        </w:rPr>
        <w:t>代理机构</w:t>
      </w:r>
      <w:r>
        <w:rPr>
          <w:rFonts w:ascii="仿宋" w:hAnsi="仿宋" w:eastAsia="仿宋" w:cs="仿宋"/>
          <w:sz w:val="24"/>
          <w:szCs w:val="24"/>
        </w:rPr>
        <w:t>将向成交供应商发出成交通知书。</w:t>
      </w:r>
    </w:p>
    <w:p w14:paraId="0D716208">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3.2 成交通知书将是合同的一个组成部分。对采购人和成交供应商均具有法律效力。成交通知书发出后，采购人改变成交结果的，或者成交供应商放弃磋商项目的，应当依法承担法律责任。</w:t>
      </w:r>
    </w:p>
    <w:p w14:paraId="51CA94E9">
      <w:pPr>
        <w:pStyle w:val="3"/>
        <w:spacing w:before="0" w:after="0" w:line="360" w:lineRule="auto"/>
        <w:rPr>
          <w:rFonts w:hint="eastAsia" w:ascii="仿宋" w:hAnsi="仿宋" w:eastAsia="仿宋"/>
          <w:sz w:val="24"/>
          <w:szCs w:val="24"/>
        </w:rPr>
      </w:pPr>
      <w:bookmarkStart w:id="87" w:name="_Toc120614220"/>
      <w:bookmarkStart w:id="88" w:name="_Toc513029236"/>
      <w:bookmarkStart w:id="89" w:name="_Toc16938552"/>
      <w:bookmarkStart w:id="90" w:name="_Toc20823308"/>
      <w:r>
        <w:rPr>
          <w:rFonts w:ascii="仿宋" w:hAnsi="仿宋" w:eastAsia="仿宋"/>
          <w:sz w:val="24"/>
          <w:szCs w:val="24"/>
        </w:rPr>
        <w:t>（七）授予合同</w:t>
      </w:r>
      <w:bookmarkEnd w:id="87"/>
    </w:p>
    <w:bookmarkEnd w:id="88"/>
    <w:bookmarkEnd w:id="89"/>
    <w:bookmarkEnd w:id="90"/>
    <w:p w14:paraId="63BF9DD6">
      <w:pPr>
        <w:pStyle w:val="4"/>
        <w:spacing w:before="0" w:after="0" w:line="360" w:lineRule="auto"/>
        <w:rPr>
          <w:rFonts w:hint="eastAsia" w:ascii="仿宋" w:hAnsi="仿宋" w:eastAsia="仿宋"/>
          <w:sz w:val="24"/>
          <w:szCs w:val="24"/>
        </w:rPr>
      </w:pPr>
      <w:r>
        <w:rPr>
          <w:rFonts w:ascii="仿宋" w:hAnsi="仿宋" w:eastAsia="仿宋"/>
          <w:sz w:val="24"/>
          <w:szCs w:val="24"/>
        </w:rPr>
        <w:t>1.签订合同</w:t>
      </w:r>
    </w:p>
    <w:p w14:paraId="491709DC">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1.l 成交供应商应当在成交通知书发出之日起三十日内，按照磋商文件确定的事项与采购人签订政府采购合同。</w:t>
      </w:r>
    </w:p>
    <w:p w14:paraId="13E2251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磋商文件、成交供应商的响应文件及磋商过程中有关澄清、承诺文件均应作为合同附件。</w:t>
      </w:r>
    </w:p>
    <w:p w14:paraId="65B50FCF">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1.3 签订合同后，成交供应商不得将货物及其他相关服务进行转包。未经采购人同意，成交供应商也不得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14:paraId="6E2C6418">
      <w:pPr>
        <w:pStyle w:val="4"/>
        <w:spacing w:before="0" w:after="0" w:line="360" w:lineRule="auto"/>
        <w:rPr>
          <w:rFonts w:hint="eastAsia" w:ascii="仿宋" w:hAnsi="仿宋" w:eastAsia="仿宋"/>
          <w:sz w:val="24"/>
          <w:szCs w:val="24"/>
        </w:rPr>
      </w:pPr>
      <w:r>
        <w:rPr>
          <w:rFonts w:ascii="仿宋" w:hAnsi="仿宋" w:eastAsia="仿宋"/>
          <w:sz w:val="24"/>
          <w:szCs w:val="24"/>
        </w:rPr>
        <w:t>2.货物和服务的追加、减少和添购。</w:t>
      </w:r>
    </w:p>
    <w:p w14:paraId="3808DC2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14:paraId="46F20873">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14:paraId="1A530314">
      <w:pPr>
        <w:widowControl/>
        <w:shd w:val="clear" w:color="auto" w:fill="FFFFFF"/>
        <w:spacing w:line="360" w:lineRule="auto"/>
        <w:ind w:firstLine="480" w:firstLineChars="200"/>
        <w:jc w:val="left"/>
        <w:rPr>
          <w:rFonts w:hint="eastAsia" w:ascii="仿宋" w:hAnsi="仿宋" w:eastAsia="仿宋" w:cs="仿宋"/>
          <w:sz w:val="24"/>
          <w:szCs w:val="24"/>
        </w:rPr>
      </w:pPr>
    </w:p>
    <w:p w14:paraId="7DA9DC9F">
      <w:pPr>
        <w:widowControl/>
        <w:jc w:val="left"/>
        <w:rPr>
          <w:rFonts w:hint="eastAsia" w:ascii="仿宋" w:hAnsi="仿宋" w:eastAsia="仿宋"/>
          <w:sz w:val="28"/>
          <w:szCs w:val="28"/>
        </w:rPr>
      </w:pPr>
      <w:r>
        <w:rPr>
          <w:rFonts w:ascii="仿宋" w:hAnsi="仿宋" w:eastAsia="仿宋"/>
          <w:sz w:val="28"/>
          <w:szCs w:val="28"/>
        </w:rPr>
        <w:br w:type="page"/>
      </w:r>
    </w:p>
    <w:p w14:paraId="7881AF1A">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第三部分 项目需求</w:t>
      </w:r>
    </w:p>
    <w:p w14:paraId="222775A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ED94F39">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不能简单照搬照抄比选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1C1297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一、有关要求说明（服务类通用说明）</w:t>
      </w:r>
    </w:p>
    <w:p w14:paraId="171AED3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0040B43D">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二、项目背景</w:t>
      </w:r>
    </w:p>
    <w:p w14:paraId="4D4F266E">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为落实《中华人民共和国网络安全法》、《信息安全技术网络安全等级保护基本要求》，决定对向南通市科学技术局的重要系统进行网络安全等级保护测评及密评服务，以明确信息系统网络安全现状，发现系统内部存在的安全隐患和不足，加强网络安全升级，降低网络安全隐患，并通过安全服务对日常工作进行保障。</w:t>
      </w:r>
    </w:p>
    <w:p w14:paraId="557FB5D1">
      <w:pPr>
        <w:spacing w:line="360" w:lineRule="auto"/>
        <w:rPr>
          <w:rFonts w:hint="eastAsia" w:ascii="仿宋" w:hAnsi="仿宋" w:eastAsia="仿宋"/>
          <w:b/>
          <w:bCs/>
          <w:sz w:val="24"/>
          <w:szCs w:val="24"/>
        </w:rPr>
      </w:pPr>
      <w:r>
        <w:rPr>
          <w:rFonts w:hint="eastAsia" w:ascii="仿宋" w:hAnsi="仿宋" w:eastAsia="仿宋"/>
          <w:b/>
          <w:bCs/>
          <w:sz w:val="24"/>
          <w:szCs w:val="24"/>
        </w:rPr>
        <w:t>三、项目服务范围</w:t>
      </w:r>
    </w:p>
    <w:tbl>
      <w:tblPr>
        <w:tblStyle w:val="14"/>
        <w:tblW w:w="5541" w:type="pct"/>
        <w:jc w:val="center"/>
        <w:tblLayout w:type="autofit"/>
        <w:tblCellMar>
          <w:top w:w="0" w:type="dxa"/>
          <w:left w:w="108" w:type="dxa"/>
          <w:bottom w:w="0" w:type="dxa"/>
          <w:right w:w="108" w:type="dxa"/>
        </w:tblCellMar>
      </w:tblPr>
      <w:tblGrid>
        <w:gridCol w:w="487"/>
        <w:gridCol w:w="1219"/>
        <w:gridCol w:w="5705"/>
        <w:gridCol w:w="2566"/>
      </w:tblGrid>
      <w:tr w14:paraId="2211FA5E">
        <w:tblPrEx>
          <w:tblCellMar>
            <w:top w:w="0" w:type="dxa"/>
            <w:left w:w="108" w:type="dxa"/>
            <w:bottom w:w="0" w:type="dxa"/>
            <w:right w:w="108" w:type="dxa"/>
          </w:tblCellMar>
        </w:tblPrEx>
        <w:trPr>
          <w:trHeight w:val="20" w:hRule="atLeast"/>
          <w:jc w:val="center"/>
        </w:trPr>
        <w:tc>
          <w:tcPr>
            <w:tcW w:w="244" w:type="pct"/>
            <w:tcBorders>
              <w:top w:val="single" w:color="000000" w:sz="4" w:space="0"/>
              <w:left w:val="single" w:color="000000" w:sz="4" w:space="0"/>
              <w:bottom w:val="single" w:color="000000" w:sz="4" w:space="0"/>
              <w:right w:val="single" w:color="000000" w:sz="4" w:space="0"/>
            </w:tcBorders>
            <w:vAlign w:val="center"/>
          </w:tcPr>
          <w:p w14:paraId="0199FD8C">
            <w:pPr>
              <w:spacing w:line="360" w:lineRule="auto"/>
              <w:jc w:val="center"/>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序号</w:t>
            </w:r>
          </w:p>
        </w:tc>
        <w:tc>
          <w:tcPr>
            <w:tcW w:w="611" w:type="pct"/>
            <w:tcBorders>
              <w:top w:val="single" w:color="000000" w:sz="4" w:space="0"/>
              <w:left w:val="single" w:color="000000" w:sz="4" w:space="0"/>
              <w:bottom w:val="single" w:color="000000" w:sz="4" w:space="0"/>
              <w:right w:val="single" w:color="000000" w:sz="4" w:space="0"/>
            </w:tcBorders>
            <w:vAlign w:val="center"/>
          </w:tcPr>
          <w:p w14:paraId="0BA08AC0">
            <w:pPr>
              <w:spacing w:line="360" w:lineRule="auto"/>
              <w:jc w:val="center"/>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服务类型</w:t>
            </w:r>
          </w:p>
        </w:tc>
        <w:tc>
          <w:tcPr>
            <w:tcW w:w="2859" w:type="pct"/>
            <w:tcBorders>
              <w:top w:val="single" w:color="000000" w:sz="4" w:space="0"/>
              <w:left w:val="single" w:color="000000" w:sz="4" w:space="0"/>
              <w:bottom w:val="single" w:color="000000" w:sz="4" w:space="0"/>
              <w:right w:val="single" w:color="000000" w:sz="4" w:space="0"/>
            </w:tcBorders>
            <w:vAlign w:val="center"/>
          </w:tcPr>
          <w:p w14:paraId="28F7A5A5">
            <w:pPr>
              <w:spacing w:line="360" w:lineRule="auto"/>
              <w:jc w:val="center"/>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服务内容</w:t>
            </w:r>
          </w:p>
        </w:tc>
        <w:tc>
          <w:tcPr>
            <w:tcW w:w="1286" w:type="pct"/>
            <w:tcBorders>
              <w:top w:val="single" w:color="000000" w:sz="4" w:space="0"/>
              <w:left w:val="single" w:color="000000" w:sz="4" w:space="0"/>
              <w:bottom w:val="single" w:color="000000" w:sz="4" w:space="0"/>
              <w:right w:val="single" w:color="000000" w:sz="4" w:space="0"/>
            </w:tcBorders>
            <w:vAlign w:val="center"/>
          </w:tcPr>
          <w:p w14:paraId="3F9A6B45">
            <w:pPr>
              <w:spacing w:line="360" w:lineRule="auto"/>
              <w:jc w:val="center"/>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服务期限</w:t>
            </w:r>
          </w:p>
        </w:tc>
      </w:tr>
      <w:tr w14:paraId="4E99DBB2">
        <w:tblPrEx>
          <w:tblCellMar>
            <w:top w:w="0" w:type="dxa"/>
            <w:left w:w="108" w:type="dxa"/>
            <w:bottom w:w="0" w:type="dxa"/>
            <w:right w:w="108" w:type="dxa"/>
          </w:tblCellMar>
        </w:tblPrEx>
        <w:trPr>
          <w:trHeight w:val="2481" w:hRule="atLeast"/>
          <w:jc w:val="center"/>
        </w:trPr>
        <w:tc>
          <w:tcPr>
            <w:tcW w:w="244" w:type="pct"/>
            <w:tcBorders>
              <w:top w:val="single" w:color="000000" w:sz="4" w:space="0"/>
              <w:left w:val="single" w:color="000000" w:sz="4" w:space="0"/>
              <w:bottom w:val="single" w:color="000000" w:sz="4" w:space="0"/>
              <w:right w:val="single" w:color="000000" w:sz="4" w:space="0"/>
            </w:tcBorders>
            <w:vAlign w:val="center"/>
          </w:tcPr>
          <w:p w14:paraId="26BE9E19">
            <w:pPr>
              <w:spacing w:line="360" w:lineRule="auto"/>
              <w:jc w:val="center"/>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1</w:t>
            </w:r>
          </w:p>
        </w:tc>
        <w:tc>
          <w:tcPr>
            <w:tcW w:w="611" w:type="pct"/>
            <w:tcBorders>
              <w:top w:val="single" w:color="000000" w:sz="4" w:space="0"/>
              <w:left w:val="single" w:color="000000" w:sz="4" w:space="0"/>
              <w:bottom w:val="single" w:color="000000" w:sz="4" w:space="0"/>
              <w:right w:val="single" w:color="000000" w:sz="4" w:space="0"/>
            </w:tcBorders>
            <w:vAlign w:val="center"/>
          </w:tcPr>
          <w:p w14:paraId="79C3F6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网络安全等级保护测评服务</w:t>
            </w:r>
          </w:p>
        </w:tc>
        <w:tc>
          <w:tcPr>
            <w:tcW w:w="2859" w:type="pct"/>
            <w:tcBorders>
              <w:top w:val="single" w:color="000000" w:sz="4" w:space="0"/>
              <w:left w:val="single" w:color="000000" w:sz="4" w:space="0"/>
              <w:bottom w:val="single" w:color="000000" w:sz="4" w:space="0"/>
              <w:right w:val="single" w:color="000000" w:sz="4" w:space="0"/>
            </w:tcBorders>
            <w:vAlign w:val="center"/>
          </w:tcPr>
          <w:p w14:paraId="6DD583E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按照国家网络安全等级保护测评规范要求，拟对“科技服务管理系统”开展信息系统等级保护测评工作，出具符合网络安全等级保护测评要求的测评报告，提交测评报告至公安等保办，完成测评备案工作。</w:t>
            </w:r>
          </w:p>
          <w:p w14:paraId="33319C9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24"/>
                <w:szCs w:val="24"/>
                <w:lang w:val="en-US" w:eastAsia="zh-CN"/>
                <w14:ligatures w14:val="standardContextual"/>
              </w:rPr>
            </w:pPr>
            <w:r>
              <w:rPr>
                <w:rFonts w:hint="eastAsia" w:ascii="仿宋" w:hAnsi="仿宋" w:eastAsia="仿宋"/>
                <w:bCs/>
                <w:sz w:val="24"/>
                <w:szCs w:val="24"/>
                <w:lang w:val="en-US" w:eastAsia="zh-CN"/>
                <w14:ligatures w14:val="standardContextual"/>
              </w:rPr>
              <w:t xml:space="preserve">    </w:t>
            </w:r>
            <w:r>
              <w:rPr>
                <w:rFonts w:hint="eastAsia" w:ascii="仿宋" w:hAnsi="仿宋" w:eastAsia="仿宋"/>
                <w:bCs/>
                <w:sz w:val="24"/>
                <w:szCs w:val="24"/>
                <w14:ligatures w14:val="standardContextual"/>
              </w:rPr>
              <w:t>服务要求：1个二级系统出具1次报告</w:t>
            </w:r>
            <w:r>
              <w:rPr>
                <w:rFonts w:hint="eastAsia" w:ascii="仿宋" w:hAnsi="仿宋" w:eastAsia="仿宋"/>
                <w:bCs/>
                <w:sz w:val="24"/>
                <w:szCs w:val="24"/>
                <w:lang w:val="en-US" w:eastAsia="zh-CN"/>
                <w14:ligatures w14:val="standardContextual"/>
              </w:rPr>
              <w:t>。</w:t>
            </w:r>
          </w:p>
        </w:tc>
        <w:tc>
          <w:tcPr>
            <w:tcW w:w="1286" w:type="pct"/>
            <w:tcBorders>
              <w:top w:val="single" w:color="000000" w:sz="4" w:space="0"/>
              <w:left w:val="single" w:color="000000" w:sz="4" w:space="0"/>
              <w:bottom w:val="single" w:color="000000" w:sz="4" w:space="0"/>
              <w:right w:val="single" w:color="000000" w:sz="4" w:space="0"/>
            </w:tcBorders>
            <w:vAlign w:val="center"/>
          </w:tcPr>
          <w:p w14:paraId="11503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科技服务管理系统：2024年12月至2025年12月</w:t>
            </w:r>
          </w:p>
        </w:tc>
      </w:tr>
      <w:tr w14:paraId="3E736577">
        <w:tblPrEx>
          <w:tblCellMar>
            <w:top w:w="0" w:type="dxa"/>
            <w:left w:w="108" w:type="dxa"/>
            <w:bottom w:w="0" w:type="dxa"/>
            <w:right w:w="108" w:type="dxa"/>
          </w:tblCellMar>
        </w:tblPrEx>
        <w:trPr>
          <w:trHeight w:val="1293" w:hRule="atLeast"/>
          <w:jc w:val="center"/>
        </w:trPr>
        <w:tc>
          <w:tcPr>
            <w:tcW w:w="244" w:type="pct"/>
            <w:tcBorders>
              <w:top w:val="single" w:color="000000" w:sz="4" w:space="0"/>
              <w:left w:val="single" w:color="000000" w:sz="4" w:space="0"/>
              <w:bottom w:val="single" w:color="000000" w:sz="4" w:space="0"/>
              <w:right w:val="single" w:color="000000" w:sz="4" w:space="0"/>
            </w:tcBorders>
            <w:vAlign w:val="center"/>
          </w:tcPr>
          <w:p w14:paraId="7F8E0A43">
            <w:pPr>
              <w:widowControl/>
              <w:jc w:val="left"/>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2</w:t>
            </w:r>
          </w:p>
        </w:tc>
        <w:tc>
          <w:tcPr>
            <w:tcW w:w="611" w:type="pct"/>
            <w:tcBorders>
              <w:top w:val="single" w:color="000000" w:sz="4" w:space="0"/>
              <w:left w:val="single" w:color="000000" w:sz="4" w:space="0"/>
              <w:bottom w:val="single" w:color="000000" w:sz="4" w:space="0"/>
              <w:right w:val="single" w:color="000000" w:sz="4" w:space="0"/>
            </w:tcBorders>
            <w:vAlign w:val="center"/>
          </w:tcPr>
          <w:p w14:paraId="072C9A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商用密码评估服务</w:t>
            </w:r>
          </w:p>
        </w:tc>
        <w:tc>
          <w:tcPr>
            <w:tcW w:w="2859" w:type="pct"/>
            <w:tcBorders>
              <w:top w:val="single" w:color="000000" w:sz="4" w:space="0"/>
              <w:left w:val="single" w:color="000000" w:sz="4" w:space="0"/>
              <w:bottom w:val="single" w:color="000000" w:sz="4" w:space="0"/>
              <w:right w:val="single" w:color="000000" w:sz="4" w:space="0"/>
            </w:tcBorders>
            <w:vAlign w:val="center"/>
          </w:tcPr>
          <w:p w14:paraId="5540A08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拟对二级信息系统开展密码应用测评服务工作。服务交付：出具商用密码评测报告。</w:t>
            </w:r>
          </w:p>
          <w:p w14:paraId="2B5C70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bCs/>
                <w:sz w:val="24"/>
                <w:szCs w:val="24"/>
                <w:lang w:eastAsia="zh-CN"/>
                <w14:ligatures w14:val="standardContextual"/>
              </w:rPr>
            </w:pPr>
            <w:r>
              <w:rPr>
                <w:rFonts w:hint="eastAsia" w:ascii="仿宋" w:hAnsi="仿宋" w:eastAsia="仿宋"/>
                <w:bCs/>
                <w:sz w:val="24"/>
                <w:szCs w:val="24"/>
                <w:lang w:val="en-US" w:eastAsia="zh-CN"/>
                <w14:ligatures w14:val="standardContextual"/>
              </w:rPr>
              <w:t xml:space="preserve">    </w:t>
            </w:r>
            <w:r>
              <w:rPr>
                <w:rFonts w:hint="eastAsia" w:ascii="仿宋" w:hAnsi="仿宋" w:eastAsia="仿宋"/>
                <w:bCs/>
                <w:sz w:val="24"/>
                <w:szCs w:val="24"/>
                <w14:ligatures w14:val="standardContextual"/>
              </w:rPr>
              <w:t>服务要求：1个二级系统出具1次报告</w:t>
            </w:r>
            <w:r>
              <w:rPr>
                <w:rFonts w:hint="eastAsia" w:ascii="仿宋" w:hAnsi="仿宋" w:eastAsia="仿宋"/>
                <w:bCs/>
                <w:sz w:val="24"/>
                <w:szCs w:val="24"/>
                <w:lang w:eastAsia="zh-CN"/>
                <w14:ligatures w14:val="standardContextual"/>
              </w:rPr>
              <w:t>。</w:t>
            </w:r>
          </w:p>
        </w:tc>
        <w:tc>
          <w:tcPr>
            <w:tcW w:w="1286" w:type="pct"/>
            <w:tcBorders>
              <w:top w:val="single" w:color="000000" w:sz="4" w:space="0"/>
              <w:left w:val="single" w:color="000000" w:sz="4" w:space="0"/>
              <w:bottom w:val="single" w:color="000000" w:sz="4" w:space="0"/>
              <w:right w:val="single" w:color="000000" w:sz="4" w:space="0"/>
            </w:tcBorders>
            <w:vAlign w:val="center"/>
          </w:tcPr>
          <w:p w14:paraId="145C92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bCs/>
                <w:sz w:val="24"/>
                <w:szCs w:val="24"/>
                <w14:ligatures w14:val="standardContextual"/>
              </w:rPr>
            </w:pPr>
            <w:r>
              <w:rPr>
                <w:rFonts w:hint="eastAsia" w:ascii="仿宋" w:hAnsi="仿宋" w:eastAsia="仿宋"/>
                <w:bCs/>
                <w:sz w:val="24"/>
                <w:szCs w:val="24"/>
                <w14:ligatures w14:val="standardContextual"/>
              </w:rPr>
              <w:t>科技服务管理系统：2024年12月至2025年12月</w:t>
            </w:r>
          </w:p>
        </w:tc>
      </w:tr>
    </w:tbl>
    <w:p w14:paraId="0BEF706A">
      <w:pPr>
        <w:spacing w:line="360" w:lineRule="auto"/>
        <w:ind w:firstLine="482" w:firstLineChars="20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四、网络安全等级保护测评服务内容</w:t>
      </w:r>
    </w:p>
    <w:p w14:paraId="7BB8533E">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1.总体要求：</w:t>
      </w:r>
    </w:p>
    <w:p w14:paraId="695E6F5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A．完成上述系统安全等级测评工作，测评后经用户方确认，出具符合网络安全等级保护测评要求的测评报告；</w:t>
      </w:r>
    </w:p>
    <w:p w14:paraId="66E1C274">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B．对上述系统不符合网络安全等级保护有关管理规范和技术标准的，提出可行性整改方案，提供相应的安全整改建议书。</w:t>
      </w:r>
    </w:p>
    <w:p w14:paraId="7DEDCD47">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2.质量要求：</w:t>
      </w:r>
    </w:p>
    <w:p w14:paraId="26E927A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A．等级测评及服务原则：符合性原则、标准性原则、规范性原则、可控性原则、整体性原则。</w:t>
      </w:r>
    </w:p>
    <w:p w14:paraId="59A26205">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B．网络安全等级保护定级及测评服务依据：</w:t>
      </w:r>
    </w:p>
    <w:p w14:paraId="4597306F">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《中华人民共和国网络安全法》</w:t>
      </w:r>
    </w:p>
    <w:p w14:paraId="5429EB4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《GB/T22239-2019信息安全技术 网络安全等级保护基本要求》，</w:t>
      </w:r>
    </w:p>
    <w:p w14:paraId="67335A7B">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《GB/T28448-2019 信息安全技术 网络安全等级保护测评要求》，</w:t>
      </w:r>
    </w:p>
    <w:p w14:paraId="3823052A">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《GB/T 28449-2018 信息安全技术 网络安全等级保护测评过程指南》，</w:t>
      </w:r>
    </w:p>
    <w:p w14:paraId="3289E5FD">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《GB/T 25058-2019 信息安全技术 网络安全等级保护实施指南》。</w:t>
      </w:r>
    </w:p>
    <w:p w14:paraId="6F48EA8E">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3.网络安全等级保护测评内容：</w:t>
      </w:r>
    </w:p>
    <w:p w14:paraId="5B5B4D02">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A．安全技术测评：包括安全物理环境、安全区域边界、安全通信网络、安全计算环境和安全管理中心五个方面的安全测评；</w:t>
      </w:r>
    </w:p>
    <w:p w14:paraId="58A636A4">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B．安全管理测评：安全管理机构、安全管理制度、安全管理人员、安全建设管理和安全运维管理五个方面的安全控制测评</w:t>
      </w:r>
    </w:p>
    <w:p w14:paraId="7B8B278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4.提供整改咨询服务，根据所测系统的最终测评报告，对系统现状提出安全整改建议并协助整改工作，以期达到整改目的。</w:t>
      </w:r>
    </w:p>
    <w:p w14:paraId="2477C90C">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5.测评原则</w:t>
      </w:r>
    </w:p>
    <w:p w14:paraId="22689FF6">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A．客观性和公正性原则：</w:t>
      </w:r>
    </w:p>
    <w:p w14:paraId="22CD689A">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测评人员应当没有偏见，在最小主观判断情形下，按照评估双方相互认可的评估方案，基于明确定义的测评方式和解释，实施评估活动。</w:t>
      </w:r>
    </w:p>
    <w:p w14:paraId="3D329351">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B．可重复性和可再现性原则：</w:t>
      </w:r>
    </w:p>
    <w:p w14:paraId="584A6D2E">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3A4B66FC">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C．连续性原则：</w:t>
      </w:r>
    </w:p>
    <w:p w14:paraId="79BAB34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0A7B991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D．扩展性原则：</w:t>
      </w:r>
    </w:p>
    <w:p w14:paraId="42ABA33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在评估过程结束后，信息安全测评过程要保持扩展性，从扩展的属性上进一步加强测评结束后采购方的安全管理有效性和可用性。</w:t>
      </w:r>
    </w:p>
    <w:p w14:paraId="4DA0B1B2">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E．保密原则：</w:t>
      </w:r>
    </w:p>
    <w:p w14:paraId="28CDCF29">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在测评过程中，需严格遵循保密原则，双方签订保密协议，对服务过程中涉及到的任何用户信息未经允许不向其他任何第三方泄漏，以及不得利用这些信息损害采购方利益。</w:t>
      </w:r>
    </w:p>
    <w:p w14:paraId="7A911508">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F．互动原则：</w:t>
      </w:r>
    </w:p>
    <w:p w14:paraId="2AE0DC81">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在整个测评过程中，强调采购方的互动参与，每个阶段都能够及时根据采购方的要求和实际情况对测评的内容、方式做出相关调整，进而更好的进行风险评估工作。</w:t>
      </w:r>
    </w:p>
    <w:p w14:paraId="0F77F97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G．最小影响原则：</w:t>
      </w:r>
    </w:p>
    <w:p w14:paraId="08A8F67D">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测评工作应该尽可能小地影响系统和网络的正常运行，不能对业务的正常运行产生明显的影响（包括系统性能明显下降、网络阻塞、服务中断等），如无法避免，则应做出说明。</w:t>
      </w:r>
    </w:p>
    <w:p w14:paraId="5504C0BF">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H．规范性原则：</w:t>
      </w:r>
    </w:p>
    <w:p w14:paraId="32634717">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网络安全等级保护测评服务的实施必须由专业的测评服务人员依照规范的操作流程进行，对操作过程和结果要有相应的记录，并提供完整的服务报告。</w:t>
      </w:r>
    </w:p>
    <w:p w14:paraId="25AAFFD2">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I．质量保障原则：</w:t>
      </w:r>
    </w:p>
    <w:p w14:paraId="2C24D33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在整个测评过程中，须特别重视项目质量管理。项目的实施将严格按照项目实施方案和流程进行，并由项目协调小组从中监督，控制项目的进度和质量。</w:t>
      </w:r>
    </w:p>
    <w:p w14:paraId="1BC69F3F">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6.测评人员和时限要求</w:t>
      </w:r>
    </w:p>
    <w:p w14:paraId="2DD80051">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6.1 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14:paraId="5290E164">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6.2 测评时间要求：</w:t>
      </w:r>
    </w:p>
    <w:p w14:paraId="1B239B7D">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6.2.1 中标公示后，中标方必须在3个工作日内协助被测单位取得相关备案证明原件，否则做无效处理。</w:t>
      </w:r>
    </w:p>
    <w:p w14:paraId="4010BBF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6.2.2 按照被测单位要求，合同签订完毕一周内启动测评工作。</w:t>
      </w:r>
    </w:p>
    <w:p w14:paraId="3B5F63AD">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6.3 测评期限要求：科技服务管理系统在2025年度测评工作开启后60天内完成网络安全等级保护测评并出具盖章报告。</w:t>
      </w:r>
    </w:p>
    <w:p w14:paraId="4E13ED1A">
      <w:pPr>
        <w:spacing w:line="360" w:lineRule="auto"/>
        <w:ind w:firstLine="482" w:firstLineChars="20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五、商用密码评估服务</w:t>
      </w:r>
    </w:p>
    <w:p w14:paraId="6D7BCDF1">
      <w:pPr>
        <w:spacing w:line="360" w:lineRule="auto"/>
        <w:ind w:firstLine="482" w:firstLineChars="20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1.项目目标</w:t>
      </w:r>
    </w:p>
    <w:p w14:paraId="41988C0A">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从《信息安全技术 信息系统密码应用基本要求》（GM/T 39786-2021）中选择相应等级的评估指标，结合信息系统的构成特点，确定具体的评估对象，制定评估方案，通过访谈、检查和测试等方式判断其安全技术和安全管理各层面所对应评估指标的符合程度，判断被评估系统在密码应用设计和落地方面是否满足符合国家信息系统商用密码应用安全中的合规性、正确性、有效性要求，找出与国家标准要求之间的差距，根据评估结果出具商用密码应用安全性评估报告，作为后续安全整改的依据，帮助其达到信息系统商用密码应用安全的要求。</w:t>
      </w:r>
    </w:p>
    <w:p w14:paraId="14412E48">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商用密码应用安全性评估，是指在采用商用密码技术、产品和服务集成建设的网络和信息系统中，对其密码应用的合规性、正确性、有效性等进行评估。</w:t>
      </w:r>
    </w:p>
    <w:p w14:paraId="2399410C">
      <w:pPr>
        <w:spacing w:line="360" w:lineRule="auto"/>
        <w:ind w:firstLine="482" w:firstLineChars="20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2.评估标准及依据</w:t>
      </w:r>
    </w:p>
    <w:p w14:paraId="4961286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 《中华人民共和国密码法》</w:t>
      </w:r>
    </w:p>
    <w:p w14:paraId="2F56BB8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 《商用密码管理条例》</w:t>
      </w:r>
    </w:p>
    <w:p w14:paraId="2D63E21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(3) 《商用密码应用安全性评估管理办法（试行）》</w:t>
      </w:r>
    </w:p>
    <w:p w14:paraId="6BE43B01">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(4) 《国家密码管理局关于印发密码应用安全性评估试点实施有关工作安排的通知》（国密局字[2018]141号）</w:t>
      </w:r>
    </w:p>
    <w:p w14:paraId="2DB8823C">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(5) 《关于同意开展商用密码应用安全性评估试点工作的告知书》（国密局字[2018]299号）</w:t>
      </w:r>
    </w:p>
    <w:p w14:paraId="1A690ECB">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 《关于做好密码应用安全性评估试点期间安全保密工作的通知》（国密局字[2018]290号）</w:t>
      </w:r>
    </w:p>
    <w:p w14:paraId="4B6930CD">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(7) 《信息安全技术信息系统密码应用基本要求》</w:t>
      </w:r>
    </w:p>
    <w:p w14:paraId="1D82050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(8) 《信息安全技术 信息系统密码应用设计指南》</w:t>
      </w:r>
    </w:p>
    <w:p w14:paraId="20070415">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(9) 《信息安全技术 信息系统密码应用测评要求》</w:t>
      </w:r>
    </w:p>
    <w:p w14:paraId="483451C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(10) 《信息系统密码应用测评过程指南》</w:t>
      </w:r>
    </w:p>
    <w:p w14:paraId="1A310E77">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(11) 《信息系统密码应用高风险判定指引》</w:t>
      </w:r>
    </w:p>
    <w:p w14:paraId="6704AB4B">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(12) 《商用密码应用安全性评估量化评估规则》</w:t>
      </w:r>
    </w:p>
    <w:p w14:paraId="392C41B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(13) 《商用密码应用安全性评估测评作业指导书（试行）》</w:t>
      </w:r>
    </w:p>
    <w:p w14:paraId="71E1479E">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(14) 《商用密码应用安全性评估测评工具使用需求说明（试行）》</w:t>
      </w:r>
    </w:p>
    <w:p w14:paraId="6A855F3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(15) 国家密码管理局印发的有关标准和指导性文件</w:t>
      </w:r>
    </w:p>
    <w:p w14:paraId="19A20976">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(16) 其他相关国家标准和密码行业标准等</w:t>
      </w:r>
    </w:p>
    <w:p w14:paraId="7851B6DA">
      <w:pPr>
        <w:spacing w:line="360" w:lineRule="auto"/>
        <w:ind w:firstLine="482" w:firstLineChars="20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3.评估要求</w:t>
      </w:r>
    </w:p>
    <w:p w14:paraId="71E0B1DE">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通用要求：密码算法、密码技术、密码产品和密码服务应当满足国家密码管理的相关标准规范或要求。</w:t>
      </w:r>
    </w:p>
    <w:p w14:paraId="54148869">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密码应用技术要求：分别从物理和环境安全、网络和通信安全、设备和计算安全、应用和数据安全等四个层面规定了密码技术按照相应的密码标准进行正确的设计和实现。</w:t>
      </w:r>
    </w:p>
    <w:p w14:paraId="32C1FA3D">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密码应用管理要求：从管理制度、人员管理、建设运行、应急处置四个密码应用安全管理层面，规定了不同等级信息系统应遵循的管理规范。</w:t>
      </w:r>
    </w:p>
    <w:p w14:paraId="56A9C4AF">
      <w:pPr>
        <w:spacing w:line="360" w:lineRule="auto"/>
        <w:ind w:firstLine="482" w:firstLineChars="20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4.评估方式</w:t>
      </w:r>
    </w:p>
    <w:p w14:paraId="49EB5533">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密评项目现场评估阶段将采用访谈、文档审查、实地查看、配置查看、工具测试五种方式：</w:t>
      </w:r>
    </w:p>
    <w:p w14:paraId="64306762">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（1）访谈：测评人员通过与信息系统有关人员进行交流、讨论等活动，获取证据以证明信息系统的商用密码应用密码措施是否有效的一种方法。</w:t>
      </w:r>
    </w:p>
    <w:p w14:paraId="2FFAFCFC">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（2）文档审查：不同于行政执法意义上的监督检查，是指测评人员通过对测评对象进行观察、查验、分析等活动。获取证据以证明信息系统的商用密码应用密码措施是否有效的一种方法。</w:t>
      </w:r>
    </w:p>
    <w:p w14:paraId="4AC815FB">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（3）实地查看：业务单位对密码应用场景的实际演示，查看密码系统运行的物理环境。</w:t>
      </w:r>
    </w:p>
    <w:p w14:paraId="79000E21">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（4）配置查看：查看业务应用的密码系统中参数配置情况并进行分析。</w:t>
      </w:r>
    </w:p>
    <w:p w14:paraId="122B00ED">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（5）工具测试：测评人员通过对测评对象按照预定的方法/工具使其产生特定的行为等活动，查看、分析输出结果，获取证据以证明信息系统的商用密码措施是否有效的一种方法。</w:t>
      </w:r>
    </w:p>
    <w:p w14:paraId="16CF3E2C">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6、评估流程</w:t>
      </w:r>
    </w:p>
    <w:p w14:paraId="2790C8B2">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针对密码系统中的重要对象的机密性、完整性、真实性、不可否认性功能的测评，具体测评方式如下：</w:t>
      </w:r>
    </w:p>
    <w:p w14:paraId="78701CAB">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（1）对机密性保护对象测评</w:t>
      </w:r>
    </w:p>
    <w:p w14:paraId="0008BB52">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访谈了解传输过程</w:t>
      </w:r>
    </w:p>
    <w:p w14:paraId="6A06DB2E">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网络抓包验证</w:t>
      </w:r>
    </w:p>
    <w:p w14:paraId="24135BDD">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查看数据库中存储信息情况</w:t>
      </w:r>
    </w:p>
    <w:p w14:paraId="15B800D5">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（2）对完整性保护对象测评</w:t>
      </w:r>
    </w:p>
    <w:p w14:paraId="4F04B329">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访谈了解传输过程</w:t>
      </w:r>
    </w:p>
    <w:p w14:paraId="025A0630">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网络抓包验证</w:t>
      </w:r>
    </w:p>
    <w:p w14:paraId="52AC0E31">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访谈了解相关内容是否符合规范要求</w:t>
      </w:r>
    </w:p>
    <w:p w14:paraId="2DA954D5">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查看数据库中存储信息情况</w:t>
      </w:r>
    </w:p>
    <w:p w14:paraId="5428307E">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错误实验，如修改日志记录验证是否报错</w:t>
      </w:r>
    </w:p>
    <w:p w14:paraId="24D925B2">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（3）对真实性保护对象测评</w:t>
      </w:r>
    </w:p>
    <w:p w14:paraId="3987E1ED">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访谈了解实现机制</w:t>
      </w:r>
    </w:p>
    <w:p w14:paraId="2CF306C8">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查看身份鉴别过程</w:t>
      </w:r>
    </w:p>
    <w:p w14:paraId="0257FDA7">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错误实验，如输入错误口令；如数</w:t>
      </w:r>
      <w:r>
        <w:rPr>
          <w:rFonts w:ascii="仿宋" w:hAnsi="仿宋" w:eastAsia="仿宋" w:cs="宋体"/>
          <w:color w:val="000000"/>
          <w:sz w:val="24"/>
          <w:szCs w:val="24"/>
        </w:rPr>
        <w:t>N</w:t>
      </w:r>
      <w:r>
        <w:rPr>
          <w:rFonts w:hint="eastAsia" w:ascii="仿宋" w:hAnsi="仿宋" w:eastAsia="仿宋" w:cs="宋体"/>
          <w:color w:val="000000"/>
          <w:sz w:val="24"/>
          <w:szCs w:val="24"/>
        </w:rPr>
        <w:t>次错误口令验证是否锁定</w:t>
      </w:r>
    </w:p>
    <w:p w14:paraId="04AA9EBA">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网络抓包验证通信双方是否做身份鉴别</w:t>
      </w:r>
    </w:p>
    <w:p w14:paraId="2097FBC0">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1)</w:t>
      </w:r>
      <w:r>
        <w:rPr>
          <w:rFonts w:hint="eastAsia" w:ascii="仿宋" w:hAnsi="仿宋" w:eastAsia="仿宋" w:cs="宋体"/>
          <w:color w:val="000000"/>
          <w:sz w:val="24"/>
          <w:szCs w:val="24"/>
        </w:rPr>
        <w:tab/>
      </w:r>
      <w:r>
        <w:rPr>
          <w:rFonts w:hint="eastAsia" w:ascii="仿宋" w:hAnsi="仿宋" w:eastAsia="仿宋" w:cs="宋体"/>
          <w:color w:val="000000"/>
          <w:sz w:val="24"/>
          <w:szCs w:val="24"/>
        </w:rPr>
        <w:t>不可否认性</w:t>
      </w:r>
    </w:p>
    <w:p w14:paraId="01A1A560">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访谈了解应用系统各个阶段数据原发行为和数据接收行为是否实现不可否认性，实现机制如何</w:t>
      </w:r>
    </w:p>
    <w:p w14:paraId="3151F3AF">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通过证书链验证方式验证证书有效性</w:t>
      </w:r>
    </w:p>
    <w:p w14:paraId="1AEF452B">
      <w:pPr>
        <w:spacing w:line="360" w:lineRule="auto"/>
        <w:ind w:firstLine="480" w:firstLineChars="200"/>
        <w:rPr>
          <w:rFonts w:hint="eastAsia" w:ascii="仿宋" w:hAnsi="仿宋" w:eastAsia="仿宋" w:cs="宋体"/>
          <w:color w:val="000000"/>
          <w:sz w:val="24"/>
          <w:szCs w:val="24"/>
        </w:rPr>
      </w:pPr>
      <w:r>
        <w:rPr>
          <w:rFonts w:ascii="仿宋" w:hAnsi="仿宋" w:eastAsia="仿宋" w:cs="宋体"/>
          <w:color w:val="000000"/>
          <w:sz w:val="24"/>
          <w:szCs w:val="24"/>
        </w:rPr>
        <w:t></w:t>
      </w:r>
      <w:r>
        <w:rPr>
          <w:rFonts w:ascii="仿宋" w:hAnsi="仿宋" w:eastAsia="仿宋" w:cs="宋体"/>
          <w:color w:val="000000"/>
          <w:sz w:val="24"/>
          <w:szCs w:val="24"/>
        </w:rPr>
        <w:tab/>
      </w:r>
      <w:r>
        <w:rPr>
          <w:rFonts w:hint="eastAsia" w:ascii="仿宋" w:hAnsi="仿宋" w:eastAsia="仿宋" w:cs="宋体"/>
          <w:color w:val="000000"/>
          <w:sz w:val="24"/>
          <w:szCs w:val="24"/>
        </w:rPr>
        <w:t>使用相应公钥对作为不可否认行证据的签名结果进行验证</w:t>
      </w:r>
    </w:p>
    <w:p w14:paraId="58A8FA2D">
      <w:pPr>
        <w:widowControl/>
        <w:spacing w:line="360" w:lineRule="auto"/>
        <w:ind w:firstLine="482" w:firstLineChars="200"/>
        <w:jc w:val="left"/>
        <w:rPr>
          <w:rFonts w:hint="eastAsia" w:ascii="仿宋" w:hAnsi="仿宋" w:eastAsia="仿宋" w:cs="仿宋"/>
          <w:b/>
          <w:sz w:val="24"/>
          <w:szCs w:val="24"/>
        </w:rPr>
      </w:pPr>
      <w:r>
        <w:rPr>
          <w:rFonts w:hint="eastAsia" w:ascii="仿宋" w:hAnsi="仿宋" w:eastAsia="仿宋" w:cs="宋体"/>
          <w:b/>
          <w:bCs/>
          <w:sz w:val="24"/>
          <w:szCs w:val="24"/>
        </w:rPr>
        <w:t>六、</w:t>
      </w:r>
      <w:r>
        <w:rPr>
          <w:rFonts w:hint="eastAsia" w:ascii="仿宋" w:hAnsi="仿宋" w:eastAsia="仿宋" w:cs="仿宋"/>
          <w:b/>
          <w:sz w:val="24"/>
          <w:szCs w:val="24"/>
        </w:rPr>
        <w:t>商务要求</w:t>
      </w:r>
    </w:p>
    <w:p w14:paraId="69E21B70">
      <w:pPr>
        <w:widowControl/>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r>
        <w:rPr>
          <w:rFonts w:ascii="仿宋" w:hAnsi="仿宋" w:eastAsia="仿宋" w:cs="仿宋"/>
          <w:bCs/>
          <w:sz w:val="24"/>
          <w:szCs w:val="24"/>
          <w:highlight w:val="none"/>
        </w:rPr>
        <w:t>.</w:t>
      </w:r>
      <w:r>
        <w:rPr>
          <w:rFonts w:hint="eastAsia" w:ascii="仿宋" w:hAnsi="仿宋" w:eastAsia="仿宋" w:cs="仿宋"/>
          <w:bCs/>
          <w:sz w:val="24"/>
          <w:szCs w:val="24"/>
          <w:highlight w:val="none"/>
        </w:rPr>
        <w:t>项目服务期限：自合同签订之日起一年。</w:t>
      </w:r>
    </w:p>
    <w:p w14:paraId="22438263">
      <w:pPr>
        <w:widowControl/>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2.服务地点：采购人指定地点。</w:t>
      </w:r>
    </w:p>
    <w:p w14:paraId="12EDDC9F">
      <w:pPr>
        <w:widowControl/>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付款条件和方式；</w:t>
      </w:r>
      <w:r>
        <w:rPr>
          <w:rFonts w:hint="eastAsia" w:ascii="仿宋" w:hAnsi="仿宋" w:eastAsia="仿宋" w:cs="仿宋"/>
          <w:bCs/>
          <w:sz w:val="24"/>
          <w:szCs w:val="24"/>
          <w:highlight w:val="none"/>
        </w:rPr>
        <w:t>提交单次系统测评报告后,采购人于10个工作日内一次性支付相应系统金额。款项由采购人按相关财务支付规定办理支付手续。不得故意拖延支付时间。</w:t>
      </w:r>
    </w:p>
    <w:p w14:paraId="468A642D">
      <w:pPr>
        <w:widowControl/>
        <w:spacing w:line="360" w:lineRule="auto"/>
        <w:ind w:firstLine="482" w:firstLineChars="200"/>
        <w:jc w:val="left"/>
        <w:rPr>
          <w:rFonts w:hint="eastAsia" w:ascii="仿宋" w:hAnsi="仿宋" w:eastAsia="仿宋" w:cs="仿宋"/>
          <w:b/>
          <w:sz w:val="24"/>
          <w:szCs w:val="24"/>
        </w:rPr>
      </w:pPr>
    </w:p>
    <w:p w14:paraId="0BB59AB2">
      <w:pPr>
        <w:widowControl/>
        <w:spacing w:line="360" w:lineRule="auto"/>
        <w:ind w:firstLine="420" w:firstLineChars="200"/>
        <w:jc w:val="left"/>
        <w:rPr>
          <w:rFonts w:hint="eastAsia" w:ascii="仿宋" w:hAnsi="仿宋" w:eastAsia="仿宋" w:cs="宋体"/>
          <w:color w:val="000000"/>
          <w:sz w:val="28"/>
          <w:szCs w:val="28"/>
        </w:rPr>
      </w:pPr>
      <w:r>
        <w:rPr>
          <w:rFonts w:ascii="仿宋" w:hAnsi="仿宋" w:eastAsia="仿宋"/>
        </w:rPr>
        <w:br w:type="page"/>
      </w:r>
    </w:p>
    <w:p w14:paraId="50FC682B">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第四部分 评审方法和评审标准</w:t>
      </w:r>
    </w:p>
    <w:p w14:paraId="0DF3F79C">
      <w:pPr>
        <w:widowControl/>
        <w:shd w:val="clear" w:color="auto" w:fill="FFFFFF"/>
        <w:spacing w:line="360" w:lineRule="auto"/>
        <w:ind w:firstLine="482" w:firstLineChars="200"/>
        <w:jc w:val="left"/>
        <w:rPr>
          <w:rFonts w:hint="eastAsia" w:ascii="仿宋" w:hAnsi="仿宋" w:eastAsia="仿宋" w:cs="仿宋"/>
          <w:b/>
          <w:sz w:val="24"/>
          <w:szCs w:val="24"/>
        </w:rPr>
      </w:pPr>
      <w:r>
        <w:rPr>
          <w:rFonts w:ascii="仿宋" w:hAnsi="仿宋" w:eastAsia="仿宋" w:cs="仿宋"/>
          <w:b/>
          <w:sz w:val="24"/>
          <w:szCs w:val="24"/>
        </w:rPr>
        <w:t>一、磋商方式</w:t>
      </w:r>
    </w:p>
    <w:p w14:paraId="636ED4D7">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现场提交响应文件。特殊情况下，采购人或招标代理机构可以采用不见面远程磋商模式，具体方式另行通知。</w:t>
      </w:r>
    </w:p>
    <w:p w14:paraId="2DE82CA6">
      <w:pPr>
        <w:widowControl/>
        <w:shd w:val="clear" w:color="auto" w:fill="FFFFFF"/>
        <w:spacing w:line="360" w:lineRule="auto"/>
        <w:ind w:firstLine="482" w:firstLineChars="200"/>
        <w:jc w:val="left"/>
        <w:rPr>
          <w:rFonts w:hint="eastAsia" w:ascii="仿宋" w:hAnsi="仿宋" w:eastAsia="仿宋" w:cs="仿宋"/>
          <w:b/>
          <w:sz w:val="24"/>
          <w:szCs w:val="24"/>
        </w:rPr>
      </w:pPr>
      <w:r>
        <w:rPr>
          <w:rFonts w:ascii="仿宋" w:hAnsi="仿宋" w:eastAsia="仿宋" w:cs="仿宋"/>
          <w:b/>
          <w:sz w:val="24"/>
          <w:szCs w:val="24"/>
        </w:rPr>
        <w:t>二、磋商程序及评审方法和标准</w:t>
      </w:r>
    </w:p>
    <w:p w14:paraId="3F05AF67">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1.评审方法：综合评分法，经磋商确定最终采购需求和提交最后报价的供应商后，由磋商小组采用综合评分法对提交最后报价的供应商的响应文件和最后报价进行综合评分。</w:t>
      </w:r>
    </w:p>
    <w:p w14:paraId="5826C6C0">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62A3A6C3">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14:paraId="3B418013">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14:paraId="5ADB2EB2">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供应商商务、技术部分和价格部分的合计分值，为该供应商的评审总得分。</w:t>
      </w:r>
    </w:p>
    <w:p w14:paraId="259B3BAE">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4F4D53F5">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评委在认真审阅响应文件的基础上，根据各响应文件的响应程度独立评判，不得统一打分。</w:t>
      </w:r>
    </w:p>
    <w:p w14:paraId="649ABE5C">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（一）采购人（代表）对供应商资格进行审查。</w:t>
      </w:r>
    </w:p>
    <w:p w14:paraId="1F85BFE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供应商资格不合格的，其响应文件判定为无效响应文件。</w:t>
      </w:r>
    </w:p>
    <w:p w14:paraId="691F59F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（二）磋商小组对符合资格供应商的响应文件进行符合性审查。</w:t>
      </w:r>
    </w:p>
    <w:p w14:paraId="72CAD475">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未通过符合性审查的响应文件，将被判为不满足磋商文件实质性要求。</w:t>
      </w:r>
    </w:p>
    <w:p w14:paraId="6A457F2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（三）商务技术分：</w:t>
      </w:r>
      <w:r>
        <w:rPr>
          <w:rFonts w:hint="eastAsia" w:ascii="仿宋" w:hAnsi="仿宋" w:eastAsia="仿宋" w:cs="仿宋"/>
          <w:bCs/>
          <w:sz w:val="24"/>
          <w:szCs w:val="24"/>
        </w:rPr>
        <w:t>90</w:t>
      </w:r>
      <w:r>
        <w:rPr>
          <w:rFonts w:ascii="仿宋" w:hAnsi="仿宋" w:eastAsia="仿宋" w:cs="仿宋"/>
          <w:bCs/>
          <w:sz w:val="24"/>
          <w:szCs w:val="24"/>
        </w:rPr>
        <w:t>分</w:t>
      </w:r>
    </w:p>
    <w:p w14:paraId="339671FF">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各供应商得分为磋商小组成员评分的算术平均分，分值保留小数点后两位。</w:t>
      </w:r>
    </w:p>
    <w:tbl>
      <w:tblPr>
        <w:tblStyle w:val="1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3"/>
        <w:gridCol w:w="851"/>
        <w:gridCol w:w="6804"/>
      </w:tblGrid>
      <w:tr w14:paraId="0320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14:paraId="6A01D2A8">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62FB5E35">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评审项</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6059F5A9">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14:paraId="76324F80">
            <w:pPr>
              <w:widowControl/>
              <w:shd w:val="clear" w:color="auto" w:fill="FFFFFF"/>
              <w:spacing w:line="360" w:lineRule="auto"/>
              <w:ind w:firstLine="482" w:firstLineChars="200"/>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评分标准</w:t>
            </w:r>
          </w:p>
        </w:tc>
      </w:tr>
      <w:tr w14:paraId="1865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14:paraId="1C40CD97">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1</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7D1BDC8A">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企业资质</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30E8A44D">
            <w:pPr>
              <w:widowControl/>
              <w:shd w:val="clear" w:color="auto" w:fill="FFFFFF"/>
              <w:spacing w:line="360" w:lineRule="auto"/>
              <w:jc w:val="center"/>
              <w:rPr>
                <w:rFonts w:hint="eastAsia" w:ascii="仿宋" w:hAnsi="仿宋" w:eastAsia="仿宋" w:cs="仿宋"/>
                <w:b/>
                <w:bCs/>
                <w:sz w:val="24"/>
                <w:szCs w:val="24"/>
              </w:rPr>
            </w:pPr>
            <w:r>
              <w:rPr>
                <w:rFonts w:ascii="仿宋" w:hAnsi="仿宋" w:eastAsia="仿宋" w:cs="仿宋"/>
                <w:b/>
                <w:bCs/>
                <w:sz w:val="24"/>
                <w:szCs w:val="24"/>
              </w:rPr>
              <w:t>1</w:t>
            </w:r>
            <w:r>
              <w:rPr>
                <w:rFonts w:hint="eastAsia" w:ascii="仿宋" w:hAnsi="仿宋" w:eastAsia="仿宋" w:cs="仿宋"/>
                <w:b/>
                <w:bCs/>
                <w:sz w:val="24"/>
                <w:szCs w:val="24"/>
              </w:rPr>
              <w:t>2分</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14:paraId="18C01B61">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1.具有ISO27001信息安全管理体系认证证书的得3分；</w:t>
            </w:r>
          </w:p>
          <w:p w14:paraId="1CE71981">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2.具有ISO/IEC20000-1信息技术服务管理体系认证证书的得3分；</w:t>
            </w:r>
          </w:p>
          <w:p w14:paraId="68CA255B">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3.具有ISO9001质量管理体系认证证书的得3分；</w:t>
            </w:r>
          </w:p>
          <w:p w14:paraId="2E07F671">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4.近三年在国家网络安全等级保护工作协调小组办公室网站（www.djbh.net）上无任何违规处罚、通报、责令整改等信息得3分，其余不得分。（提供在上述网站无违规处罚信息承诺函并加盖公章，不提供不得分）</w:t>
            </w:r>
          </w:p>
          <w:p w14:paraId="4F9EC12E">
            <w:pPr>
              <w:widowControl/>
              <w:shd w:val="clear" w:color="auto" w:fill="FFFFFF"/>
              <w:spacing w:line="360" w:lineRule="auto"/>
              <w:rPr>
                <w:rFonts w:hint="eastAsia" w:ascii="仿宋" w:hAnsi="仿宋" w:eastAsia="仿宋" w:cs="Times New Roman"/>
                <w:b/>
                <w:bCs/>
                <w:kern w:val="0"/>
                <w:sz w:val="24"/>
                <w:szCs w:val="24"/>
              </w:rPr>
            </w:pPr>
            <w:r>
              <w:rPr>
                <w:rFonts w:hint="eastAsia" w:ascii="仿宋" w:hAnsi="仿宋" w:eastAsia="仿宋" w:cs="Times New Roman"/>
                <w:color w:val="000000"/>
                <w:sz w:val="24"/>
                <w:szCs w:val="24"/>
              </w:rPr>
              <w:t>注：提供相关证书复印件及相关材料并加盖公章，不提供的不得分。</w:t>
            </w:r>
          </w:p>
        </w:tc>
      </w:tr>
      <w:tr w14:paraId="6809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14:paraId="14CA373C">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2</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2CB5C79F">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企业能力</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54B7FBE6">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12分</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14:paraId="3669C7D7">
            <w:pPr>
              <w:spacing w:line="360" w:lineRule="auto"/>
              <w:rPr>
                <w:rFonts w:hint="eastAsia" w:ascii="仿宋" w:hAnsi="仿宋" w:eastAsia="仿宋" w:cs="Times New Roman"/>
                <w:kern w:val="0"/>
                <w:sz w:val="24"/>
                <w:szCs w:val="24"/>
              </w:rPr>
            </w:pPr>
            <w:r>
              <w:rPr>
                <w:rFonts w:hint="eastAsia" w:ascii="仿宋" w:hAnsi="仿宋" w:eastAsia="仿宋" w:cs="Times New Roman"/>
                <w:kern w:val="0"/>
                <w:sz w:val="24"/>
                <w:szCs w:val="24"/>
              </w:rPr>
              <w:t>1.供应商提供自任意一年的CNAS能力验证计划结果通知单，评审专家对所有供应商结果通知单中的总得分按从高到底进行排序，第一名得8分，第二名得4分，其余得1分，不提供不得分。（提供能力验证计划结果通知单复印件并加盖供应商公章）</w:t>
            </w:r>
          </w:p>
          <w:p w14:paraId="1DD0A2FB">
            <w:pPr>
              <w:widowControl/>
              <w:shd w:val="clear" w:color="auto" w:fill="FFFFFF"/>
              <w:spacing w:line="360" w:lineRule="auto"/>
              <w:rPr>
                <w:rFonts w:hint="eastAsia" w:ascii="仿宋" w:hAnsi="仿宋" w:eastAsia="仿宋" w:cs="Times New Roman"/>
                <w:b/>
                <w:bCs/>
                <w:kern w:val="0"/>
                <w:sz w:val="24"/>
                <w:szCs w:val="24"/>
              </w:rPr>
            </w:pPr>
            <w:r>
              <w:rPr>
                <w:rFonts w:hint="eastAsia" w:ascii="仿宋" w:hAnsi="仿宋" w:eastAsia="仿宋" w:cs="Times New Roman"/>
                <w:kern w:val="0"/>
                <w:sz w:val="24"/>
                <w:szCs w:val="24"/>
              </w:rPr>
              <w:t>2.供应商与信息安全等级保护关键技术国家工程实验室或分实验室有合作的得4分；不提供不得分。（提供合作协议复印件并加盖供应商公章）。</w:t>
            </w:r>
          </w:p>
        </w:tc>
      </w:tr>
      <w:tr w14:paraId="5D73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14:paraId="43713EA9">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3</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6A7DB375">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测评案例</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35A7614">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8分</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14:paraId="718F6A18">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供应商自2022年1月1日以来(以合同签订时间为准）具有等保测评案例合同的，每个案例得2分，最高得8分。</w:t>
            </w:r>
          </w:p>
          <w:p w14:paraId="33018C62">
            <w:pPr>
              <w:widowControl/>
              <w:shd w:val="clear" w:color="auto" w:fill="FFFFFF"/>
              <w:spacing w:line="360" w:lineRule="auto"/>
              <w:rPr>
                <w:rFonts w:hint="eastAsia" w:ascii="仿宋" w:hAnsi="仿宋" w:eastAsia="仿宋" w:cs="Times New Roman"/>
                <w:b/>
                <w:bCs/>
                <w:kern w:val="0"/>
                <w:sz w:val="24"/>
                <w:szCs w:val="24"/>
              </w:rPr>
            </w:pPr>
            <w:r>
              <w:rPr>
                <w:rFonts w:hint="eastAsia" w:ascii="仿宋" w:hAnsi="仿宋" w:eastAsia="仿宋" w:cs="Times New Roman"/>
                <w:color w:val="000000"/>
                <w:sz w:val="24"/>
                <w:szCs w:val="24"/>
              </w:rPr>
              <w:t>证明材料：提供合同复印件并加盖公章，不提供的不得分。</w:t>
            </w:r>
          </w:p>
        </w:tc>
      </w:tr>
      <w:tr w14:paraId="0078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14:paraId="2B589C25">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4</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016AF377">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技术方案</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7F0ABC4C">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20分</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14:paraId="6120D6B1">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根据供应商对本项目进行等保测评及密评的方案设计方案（包括但不限于：项目重点难点分析、重难点的应对措施、人员安排、进度安排、合理化建议等）进行评分：</w:t>
            </w:r>
          </w:p>
          <w:p w14:paraId="7F29116C">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方案周密详尽、思路清晰合理、目标明确、可操作性强、科学性先进、优于项目需求的得20分；</w:t>
            </w:r>
          </w:p>
          <w:p w14:paraId="217FE63B">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方案较周密、思路较清晰合理、可操作性较强、科学性较先进的，符合项目需求的得15分；</w:t>
            </w:r>
          </w:p>
          <w:p w14:paraId="6DAA1277">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方案内容一般、思路一般、可操作性一般、科学性一般的得10分；</w:t>
            </w:r>
          </w:p>
          <w:p w14:paraId="7DC8D9FD">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方案内容较差、思路较差、可操作性较差的得5分；</w:t>
            </w:r>
          </w:p>
          <w:p w14:paraId="59E6A5EC">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偏离内容大或未提供的不得分。</w:t>
            </w:r>
          </w:p>
        </w:tc>
      </w:tr>
      <w:tr w14:paraId="6F35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vAlign w:val="center"/>
          </w:tcPr>
          <w:p w14:paraId="1D601993">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5</w:t>
            </w:r>
          </w:p>
        </w:tc>
        <w:tc>
          <w:tcPr>
            <w:tcW w:w="1553" w:type="dxa"/>
            <w:tcBorders>
              <w:top w:val="single" w:color="auto" w:sz="4" w:space="0"/>
              <w:left w:val="single" w:color="auto" w:sz="4" w:space="0"/>
              <w:bottom w:val="single" w:color="auto" w:sz="4" w:space="0"/>
              <w:right w:val="single" w:color="auto" w:sz="4" w:space="0"/>
              <w:tl2br w:val="nil"/>
              <w:tr2bl w:val="nil"/>
            </w:tcBorders>
            <w:vAlign w:val="center"/>
          </w:tcPr>
          <w:p w14:paraId="0AC1ECF4">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人员资质</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14:paraId="4CAC15BC">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28分</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14:paraId="1DDE5699">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项目团队人员具备：</w:t>
            </w:r>
          </w:p>
          <w:p w14:paraId="75ACE2CD">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1、本项目拟派团队的项目经理为高级测评师得4分，项目经理有CISP认证的得4分，有国家重要信息系统保护人员证书（CIIP-T）的得4分，有网络安全技术权威专家（CompTIA Security+）证书的得4分，最高得16分；</w:t>
            </w:r>
          </w:p>
          <w:p w14:paraId="0485CDA9">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2、除项目经理外，本项目拟派项目组成员中持有高级测评师证书的得4分；</w:t>
            </w:r>
          </w:p>
          <w:p w14:paraId="1C2F7130">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3、除项目经理外，本项目拟派项目组成员中持有数据安全工程师的，有一个得2分，最高得4分；</w:t>
            </w:r>
          </w:p>
          <w:p w14:paraId="6315F908">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4、除项目经理外、本项目拟派团队中有人具有注册信息安全专业人员证书（CISP）的，有一个得2分，最高得4分。</w:t>
            </w:r>
          </w:p>
          <w:p w14:paraId="5CFF8364">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 xml:space="preserve">备注： </w:t>
            </w:r>
          </w:p>
          <w:p w14:paraId="51608B36">
            <w:pPr>
              <w:spacing w:line="360" w:lineRule="auto"/>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注：1.提供以上人员提供相关证书复印件并加盖供应商公章；不提供的不得分。</w:t>
            </w:r>
          </w:p>
          <w:p w14:paraId="04E8BA06">
            <w:pPr>
              <w:widowControl/>
              <w:shd w:val="clear" w:color="auto" w:fill="FFFFFF"/>
              <w:spacing w:line="360" w:lineRule="auto"/>
              <w:ind w:firstLine="480" w:firstLineChars="200"/>
              <w:jc w:val="left"/>
              <w:rPr>
                <w:rFonts w:hint="eastAsia" w:ascii="仿宋" w:hAnsi="仿宋" w:eastAsia="仿宋" w:cs="Times New Roman"/>
                <w:b/>
                <w:bCs/>
                <w:kern w:val="0"/>
                <w:sz w:val="24"/>
                <w:szCs w:val="24"/>
              </w:rPr>
            </w:pPr>
            <w:r>
              <w:rPr>
                <w:rFonts w:hint="eastAsia" w:ascii="仿宋" w:hAnsi="仿宋" w:eastAsia="仿宋" w:cs="Times New Roman"/>
                <w:color w:val="000000"/>
                <w:sz w:val="24"/>
                <w:szCs w:val="24"/>
              </w:rPr>
              <w:t>2.项目成员人员须为本单位正式员工，提供近三个月内任意一个月社保部门出具的供应商为其缴纳养老保险缴纳证明材料并加盖单位公章，不提供的不得分。</w:t>
            </w:r>
          </w:p>
        </w:tc>
      </w:tr>
    </w:tbl>
    <w:p w14:paraId="67D6F874">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14:paraId="3D0661B1">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（四）价格分：</w:t>
      </w:r>
      <w:r>
        <w:rPr>
          <w:rFonts w:hint="eastAsia" w:ascii="仿宋" w:hAnsi="仿宋" w:eastAsia="仿宋" w:cs="仿宋"/>
          <w:bCs/>
          <w:sz w:val="24"/>
          <w:szCs w:val="24"/>
        </w:rPr>
        <w:t>10</w:t>
      </w:r>
      <w:r>
        <w:rPr>
          <w:rFonts w:ascii="仿宋" w:hAnsi="仿宋" w:eastAsia="仿宋" w:cs="仿宋"/>
          <w:bCs/>
          <w:sz w:val="24"/>
          <w:szCs w:val="24"/>
        </w:rPr>
        <w:t>分</w:t>
      </w:r>
    </w:p>
    <w:p w14:paraId="38DE9E31">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价格分统一采用低价优先法计算，即满足磋商文件要求且最后报价最低的供应商的价格为磋商基准价，其价格分为满分。其他供应商的价格分统一按照下列公式计算：</w:t>
      </w:r>
    </w:p>
    <w:p w14:paraId="4F677DF0">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磋商报价得分=（磋商基准价/最后磋商报价）×价格权值×100</w:t>
      </w:r>
    </w:p>
    <w:p w14:paraId="50574C9C">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（五）政府采购政策功能落实</w:t>
      </w:r>
    </w:p>
    <w:p w14:paraId="4022D02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1.小微型企业价格扣除</w:t>
      </w:r>
    </w:p>
    <w:p w14:paraId="1297DC42">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（1）本项目对小型和微型企业产品给予1</w:t>
      </w:r>
      <w:r>
        <w:rPr>
          <w:rFonts w:hint="eastAsia" w:ascii="仿宋" w:hAnsi="仿宋" w:eastAsia="仿宋" w:cs="仿宋"/>
          <w:bCs/>
          <w:sz w:val="24"/>
          <w:szCs w:val="24"/>
        </w:rPr>
        <w:t>0</w:t>
      </w:r>
      <w:r>
        <w:rPr>
          <w:rFonts w:ascii="仿宋" w:hAnsi="仿宋" w:eastAsia="仿宋" w:cs="仿宋"/>
          <w:bCs/>
          <w:sz w:val="24"/>
          <w:szCs w:val="24"/>
        </w:rPr>
        <w:t>%的扣除价格，用扣除后的价格参与评审。</w:t>
      </w:r>
    </w:p>
    <w:p w14:paraId="66E98805">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（2）供应商需按照《政府采购促进中小企业发展管理办法》（财库﹝2020﹞46 号）的规定提供相应的《中小企业声明函》。</w:t>
      </w:r>
    </w:p>
    <w:p w14:paraId="281422ED">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（3）企业标准请参照《关于印发中小企业划型标准规定的通知》（工信部联企业[2011]300号）文件规定自行填写。</w:t>
      </w:r>
    </w:p>
    <w:p w14:paraId="278CA249">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2.残疾人福利单位价格扣除</w:t>
      </w:r>
    </w:p>
    <w:p w14:paraId="593A893C">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（1）本项目对残疾人福利性单位，给予1</w:t>
      </w:r>
      <w:r>
        <w:rPr>
          <w:rFonts w:hint="eastAsia" w:ascii="仿宋" w:hAnsi="仿宋" w:eastAsia="仿宋" w:cs="仿宋"/>
          <w:bCs/>
          <w:sz w:val="24"/>
          <w:szCs w:val="24"/>
        </w:rPr>
        <w:t>0</w:t>
      </w:r>
      <w:r>
        <w:rPr>
          <w:rFonts w:ascii="仿宋" w:hAnsi="仿宋" w:eastAsia="仿宋" w:cs="仿宋"/>
          <w:bCs/>
          <w:sz w:val="24"/>
          <w:szCs w:val="24"/>
        </w:rPr>
        <w:t>%的价格扣除，用扣除后的价格参与评审。</w:t>
      </w:r>
    </w:p>
    <w:p w14:paraId="35AF9DE9">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（2）残疾人福利单位需按照采购文件的要求提供《残疾人福利性单位声明函》。</w:t>
      </w:r>
    </w:p>
    <w:p w14:paraId="2D49C8B1">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（3）残疾人福利单位标准请参照《关于促进残疾人就业政府采购政策的通知》（财库〔2017〕141号）。</w:t>
      </w:r>
    </w:p>
    <w:p w14:paraId="02A4E800">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3.监狱和戒毒企业价格扣除</w:t>
      </w:r>
    </w:p>
    <w:p w14:paraId="0B64F63C">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（1）本项目对监狱和戒毒企业（简称监狱企业）给予1</w:t>
      </w:r>
      <w:r>
        <w:rPr>
          <w:rFonts w:hint="eastAsia" w:ascii="仿宋" w:hAnsi="仿宋" w:eastAsia="仿宋" w:cs="仿宋"/>
          <w:bCs/>
          <w:sz w:val="24"/>
          <w:szCs w:val="24"/>
        </w:rPr>
        <w:t>0</w:t>
      </w:r>
      <w:r>
        <w:rPr>
          <w:rFonts w:ascii="仿宋" w:hAnsi="仿宋" w:eastAsia="仿宋" w:cs="仿宋"/>
          <w:bCs/>
          <w:sz w:val="24"/>
          <w:szCs w:val="24"/>
        </w:rPr>
        <w:t>%的价格扣除，用扣除后的价格参与评审。</w:t>
      </w:r>
    </w:p>
    <w:p w14:paraId="3B47120C">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（2）监狱企业参加政府采购活动时，需提供由省级以上监狱管理局、戒毒管理局(含新疆生产建设兵团)出具的属于监狱企业的证明文件。供应商如不提供上述证明文件，价格将不做相应扣除。</w:t>
      </w:r>
    </w:p>
    <w:p w14:paraId="308C3450">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（3）监狱企业标准请参照《关于政府采购支持监狱企业发展有关问题的通知》（财库[2014]68号）。</w:t>
      </w:r>
    </w:p>
    <w:p w14:paraId="0DBFA31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4.残疾人福利单位、监狱企业属于小型、微型企业的，不重复享受政策。</w:t>
      </w:r>
    </w:p>
    <w:p w14:paraId="0BDFEAB8">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w:t>
      </w:r>
      <w:r>
        <w:rPr>
          <w:rFonts w:hint="eastAsia" w:ascii="仿宋" w:hAnsi="仿宋" w:eastAsia="仿宋" w:cs="仿宋"/>
          <w:bCs/>
          <w:sz w:val="24"/>
          <w:szCs w:val="24"/>
        </w:rPr>
        <w:t>6</w:t>
      </w:r>
      <w:r>
        <w:rPr>
          <w:rFonts w:ascii="仿宋" w:hAnsi="仿宋" w:eastAsia="仿宋" w:cs="仿宋"/>
          <w:bCs/>
          <w:sz w:val="24"/>
          <w:szCs w:val="24"/>
        </w:rPr>
        <w:t>%的扣除</w:t>
      </w:r>
      <w:r>
        <w:rPr>
          <w:rFonts w:hint="eastAsia" w:ascii="仿宋" w:hAnsi="仿宋" w:eastAsia="仿宋" w:cs="仿宋"/>
          <w:bCs/>
          <w:sz w:val="24"/>
          <w:szCs w:val="24"/>
        </w:rPr>
        <w:t>，</w:t>
      </w:r>
      <w:r>
        <w:rPr>
          <w:rFonts w:ascii="仿宋" w:hAnsi="仿宋" w:eastAsia="仿宋" w:cs="仿宋"/>
          <w:bCs/>
          <w:sz w:val="24"/>
          <w:szCs w:val="24"/>
        </w:rPr>
        <w:t>用扣除后的价格参与评审。</w:t>
      </w:r>
    </w:p>
    <w:p w14:paraId="283C4E0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6.联合体各方均为小型、微型企业（残疾人福利单位、监狱企业）的，联合体享受上述同类价格扣除，用扣除后的价格参与评审。</w:t>
      </w:r>
    </w:p>
    <w:p w14:paraId="2C89B9A2">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7</w:t>
      </w:r>
      <w:r>
        <w:rPr>
          <w:rFonts w:ascii="仿宋" w:hAnsi="仿宋" w:eastAsia="仿宋" w:cs="仿宋"/>
          <w:bCs/>
          <w:sz w:val="24"/>
          <w:szCs w:val="24"/>
        </w:rPr>
        <w:t>.</w:t>
      </w:r>
      <w:r>
        <w:rPr>
          <w:rFonts w:hint="eastAsia" w:ascii="仿宋" w:hAnsi="仿宋" w:eastAsia="仿宋" w:cs="仿宋"/>
          <w:bCs/>
          <w:sz w:val="24"/>
          <w:szCs w:val="24"/>
        </w:rPr>
        <w:t>专门面向中小企业采购的项目或者采购包，不再执行价格评审优惠的扶持政策。</w:t>
      </w:r>
    </w:p>
    <w:p w14:paraId="3AA34EF3">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8</w:t>
      </w:r>
      <w:r>
        <w:rPr>
          <w:rFonts w:ascii="仿宋" w:hAnsi="仿宋" w:eastAsia="仿宋" w:cs="仿宋"/>
          <w:bCs/>
          <w:sz w:val="24"/>
          <w:szCs w:val="24"/>
        </w:rPr>
        <w:t>.根据《江苏省政府采购信用管理暂行办法》的规定，供应商信用评价结果为三星的扣2分，评价结果为二星的扣3分，评价结果为一星的扣4分。</w:t>
      </w:r>
    </w:p>
    <w:p w14:paraId="2618849D">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（六）成交供应商的确定</w:t>
      </w:r>
    </w:p>
    <w:p w14:paraId="15A447B1">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磋商小组汇总各评委评分后，按照得分从高到低的顺序推荐三名成交候选人，并编写评审报告。</w:t>
      </w:r>
    </w:p>
    <w:p w14:paraId="5A5EFDCF">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采购人委托磋商小组直接确定排名第一的成交候选人为成交供应商。</w:t>
      </w:r>
    </w:p>
    <w:p w14:paraId="093BC3FF">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（七）采购人代表宣布评审结果。</w:t>
      </w:r>
    </w:p>
    <w:p w14:paraId="54DAC04A">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（八）公告成交结果</w:t>
      </w:r>
    </w:p>
    <w:p w14:paraId="670FA8A1">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自确定成交供应商之日起2个工作日内，在</w:t>
      </w:r>
      <w:r>
        <w:rPr>
          <w:rFonts w:hint="eastAsia" w:ascii="仿宋" w:hAnsi="仿宋" w:eastAsia="仿宋" w:cs="仿宋"/>
          <w:bCs/>
          <w:sz w:val="24"/>
          <w:szCs w:val="24"/>
        </w:rPr>
        <w:t>指定媒体上</w:t>
      </w:r>
      <w:r>
        <w:rPr>
          <w:rFonts w:ascii="仿宋" w:hAnsi="仿宋" w:eastAsia="仿宋" w:cs="仿宋"/>
          <w:bCs/>
          <w:sz w:val="24"/>
          <w:szCs w:val="24"/>
        </w:rPr>
        <w:t>公告成交结果，公告期限为1个工作日。</w:t>
      </w:r>
    </w:p>
    <w:p w14:paraId="5EC508D8">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（九）发放成交通知书</w:t>
      </w:r>
    </w:p>
    <w:p w14:paraId="47F136F0">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公告成交结果的同时，采购</w:t>
      </w:r>
      <w:r>
        <w:rPr>
          <w:rFonts w:hint="eastAsia" w:ascii="仿宋" w:hAnsi="仿宋" w:eastAsia="仿宋" w:cs="仿宋"/>
          <w:bCs/>
          <w:sz w:val="24"/>
          <w:szCs w:val="24"/>
        </w:rPr>
        <w:t>代理机构</w:t>
      </w:r>
      <w:r>
        <w:rPr>
          <w:rFonts w:ascii="仿宋" w:hAnsi="仿宋" w:eastAsia="仿宋" w:cs="仿宋"/>
          <w:bCs/>
          <w:sz w:val="24"/>
          <w:szCs w:val="24"/>
        </w:rPr>
        <w:t>向成交供应商发放成交通知书。</w:t>
      </w:r>
    </w:p>
    <w:p w14:paraId="51649B9C">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成交通知书发出后，采购人不得违法改变成交结果，成交供应商无正当理由不得放弃成交。</w:t>
      </w:r>
    </w:p>
    <w:p w14:paraId="1BB280D2">
      <w:pPr>
        <w:widowControl/>
        <w:jc w:val="left"/>
        <w:rPr>
          <w:rFonts w:hint="eastAsia" w:ascii="仿宋" w:hAnsi="仿宋" w:eastAsia="仿宋"/>
          <w:b/>
          <w:bCs/>
          <w:kern w:val="44"/>
          <w:sz w:val="44"/>
          <w:szCs w:val="44"/>
        </w:rPr>
      </w:pPr>
      <w:r>
        <w:rPr>
          <w:rFonts w:ascii="仿宋" w:hAnsi="仿宋" w:eastAsia="仿宋"/>
        </w:rPr>
        <w:br w:type="page"/>
      </w:r>
    </w:p>
    <w:p w14:paraId="33D936C1">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第五部分 合同条款及格式</w:t>
      </w:r>
    </w:p>
    <w:p w14:paraId="78CE9DC9">
      <w:pPr>
        <w:spacing w:line="360" w:lineRule="auto"/>
        <w:rPr>
          <w:rFonts w:hint="eastAsia" w:ascii="仿宋" w:hAnsi="仿宋" w:eastAsia="仿宋"/>
          <w:sz w:val="24"/>
          <w:szCs w:val="24"/>
          <w:u w:val="single"/>
        </w:rPr>
      </w:pPr>
      <w:r>
        <w:rPr>
          <w:rFonts w:hint="eastAsia" w:ascii="仿宋" w:hAnsi="仿宋" w:eastAsia="仿宋"/>
          <w:sz w:val="24"/>
          <w:szCs w:val="24"/>
        </w:rPr>
        <w:t>合同编号：</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14:paraId="2988321D">
      <w:pPr>
        <w:spacing w:line="360" w:lineRule="auto"/>
        <w:jc w:val="center"/>
        <w:rPr>
          <w:rFonts w:hint="eastAsia" w:ascii="仿宋" w:hAnsi="仿宋" w:eastAsia="仿宋"/>
          <w:b/>
          <w:sz w:val="24"/>
          <w:szCs w:val="24"/>
        </w:rPr>
      </w:pPr>
    </w:p>
    <w:p w14:paraId="68F75361">
      <w:pPr>
        <w:spacing w:line="360" w:lineRule="auto"/>
        <w:jc w:val="center"/>
        <w:rPr>
          <w:rFonts w:hint="eastAsia" w:ascii="仿宋" w:hAnsi="仿宋" w:eastAsia="仿宋"/>
          <w:b/>
          <w:sz w:val="24"/>
          <w:szCs w:val="24"/>
        </w:rPr>
      </w:pPr>
    </w:p>
    <w:p w14:paraId="7346B010">
      <w:pPr>
        <w:spacing w:line="360" w:lineRule="auto"/>
        <w:jc w:val="center"/>
        <w:rPr>
          <w:rFonts w:hint="eastAsia" w:ascii="仿宋" w:hAnsi="仿宋" w:eastAsia="仿宋"/>
          <w:b/>
          <w:sz w:val="48"/>
          <w:szCs w:val="48"/>
        </w:rPr>
      </w:pPr>
      <w:r>
        <w:rPr>
          <w:rFonts w:ascii="仿宋" w:hAnsi="仿宋" w:eastAsia="仿宋"/>
          <w:b/>
          <w:sz w:val="48"/>
          <w:szCs w:val="48"/>
        </w:rPr>
        <w:t>政府采购合同</w:t>
      </w:r>
    </w:p>
    <w:p w14:paraId="79DD515E">
      <w:pPr>
        <w:spacing w:line="360" w:lineRule="auto"/>
        <w:jc w:val="center"/>
        <w:rPr>
          <w:rFonts w:hint="eastAsia" w:ascii="仿宋" w:hAnsi="仿宋" w:eastAsia="仿宋"/>
          <w:b/>
          <w:sz w:val="32"/>
          <w:szCs w:val="32"/>
        </w:rPr>
      </w:pPr>
      <w:r>
        <w:rPr>
          <w:rFonts w:hint="eastAsia" w:ascii="仿宋" w:hAnsi="仿宋" w:eastAsia="仿宋"/>
          <w:b/>
          <w:sz w:val="32"/>
          <w:szCs w:val="32"/>
        </w:rPr>
        <w:t>（服务类）</w:t>
      </w:r>
    </w:p>
    <w:p w14:paraId="3A877138">
      <w:pPr>
        <w:autoSpaceDE w:val="0"/>
        <w:autoSpaceDN w:val="0"/>
        <w:adjustRightInd w:val="0"/>
        <w:spacing w:line="360" w:lineRule="auto"/>
        <w:jc w:val="left"/>
        <w:rPr>
          <w:rFonts w:hint="eastAsia" w:ascii="仿宋" w:hAnsi="仿宋" w:eastAsia="仿宋"/>
          <w:sz w:val="24"/>
          <w:szCs w:val="24"/>
        </w:rPr>
      </w:pPr>
    </w:p>
    <w:p w14:paraId="790F44BC">
      <w:pPr>
        <w:autoSpaceDE w:val="0"/>
        <w:autoSpaceDN w:val="0"/>
        <w:adjustRightInd w:val="0"/>
        <w:spacing w:line="360" w:lineRule="auto"/>
        <w:jc w:val="left"/>
        <w:rPr>
          <w:rFonts w:hint="eastAsia" w:ascii="仿宋" w:hAnsi="仿宋" w:eastAsia="仿宋"/>
          <w:sz w:val="24"/>
          <w:szCs w:val="24"/>
        </w:rPr>
      </w:pPr>
    </w:p>
    <w:p w14:paraId="59CCE6DE">
      <w:pPr>
        <w:autoSpaceDE w:val="0"/>
        <w:autoSpaceDN w:val="0"/>
        <w:adjustRightInd w:val="0"/>
        <w:spacing w:line="360" w:lineRule="auto"/>
        <w:jc w:val="center"/>
        <w:rPr>
          <w:rFonts w:hint="eastAsia" w:ascii="仿宋" w:hAnsi="仿宋" w:eastAsia="仿宋"/>
          <w:b/>
          <w:sz w:val="24"/>
          <w:szCs w:val="24"/>
        </w:rPr>
      </w:pPr>
      <w:r>
        <w:rPr>
          <w:rFonts w:hint="eastAsia" w:ascii="仿宋" w:hAnsi="仿宋" w:eastAsia="仿宋"/>
          <w:b/>
          <w:sz w:val="24"/>
          <w:szCs w:val="24"/>
        </w:rPr>
        <w:t>第一部分 合同书</w:t>
      </w:r>
    </w:p>
    <w:p w14:paraId="24C1B52E">
      <w:pPr>
        <w:autoSpaceDE w:val="0"/>
        <w:autoSpaceDN w:val="0"/>
        <w:adjustRightInd w:val="0"/>
        <w:spacing w:line="360" w:lineRule="auto"/>
        <w:jc w:val="left"/>
        <w:rPr>
          <w:rFonts w:hint="eastAsia" w:ascii="仿宋" w:hAnsi="仿宋" w:eastAsia="仿宋"/>
          <w:sz w:val="24"/>
          <w:szCs w:val="24"/>
        </w:rPr>
      </w:pPr>
    </w:p>
    <w:p w14:paraId="36507A15">
      <w:pPr>
        <w:spacing w:before="120" w:line="360" w:lineRule="auto"/>
        <w:rPr>
          <w:rFonts w:hint="eastAsia" w:ascii="仿宋" w:hAnsi="仿宋" w:eastAsia="仿宋"/>
          <w:sz w:val="24"/>
          <w:szCs w:val="24"/>
        </w:rPr>
      </w:pPr>
    </w:p>
    <w:p w14:paraId="48683F56">
      <w:pPr>
        <w:spacing w:before="120" w:line="360" w:lineRule="auto"/>
        <w:ind w:left="960"/>
        <w:rPr>
          <w:rFonts w:hint="eastAsia"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62529990">
      <w:pPr>
        <w:spacing w:before="120" w:line="360" w:lineRule="auto"/>
        <w:ind w:left="960"/>
        <w:rPr>
          <w:rFonts w:hint="eastAsia" w:ascii="仿宋" w:hAnsi="仿宋" w:eastAsia="仿宋"/>
          <w:sz w:val="24"/>
          <w:szCs w:val="24"/>
        </w:rPr>
      </w:pPr>
    </w:p>
    <w:p w14:paraId="15DA028E">
      <w:pPr>
        <w:spacing w:before="120" w:line="360" w:lineRule="auto"/>
        <w:rPr>
          <w:rFonts w:hint="eastAsia" w:ascii="仿宋" w:hAnsi="仿宋" w:eastAsia="仿宋"/>
          <w:sz w:val="24"/>
          <w:szCs w:val="24"/>
        </w:rPr>
      </w:pPr>
    </w:p>
    <w:p w14:paraId="67A0C1DF">
      <w:pPr>
        <w:spacing w:line="360" w:lineRule="auto"/>
        <w:rPr>
          <w:rFonts w:hint="eastAsia" w:ascii="仿宋" w:hAnsi="仿宋" w:eastAsia="仿宋"/>
          <w:sz w:val="24"/>
          <w:szCs w:val="24"/>
        </w:rPr>
      </w:pPr>
    </w:p>
    <w:p w14:paraId="1D3A825F">
      <w:pPr>
        <w:spacing w:before="120" w:line="360" w:lineRule="auto"/>
        <w:ind w:left="960"/>
        <w:rPr>
          <w:rFonts w:hint="eastAsia" w:ascii="仿宋" w:hAnsi="仿宋" w:eastAsia="仿宋"/>
          <w:sz w:val="24"/>
          <w:szCs w:val="24"/>
          <w:u w:val="single"/>
        </w:rPr>
      </w:pPr>
      <w:r>
        <w:rPr>
          <w:rFonts w:hint="eastAsia" w:ascii="仿宋" w:hAnsi="仿宋" w:eastAsia="仿宋"/>
          <w:sz w:val="24"/>
          <w:szCs w:val="24"/>
        </w:rPr>
        <w:t>甲方：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p>
    <w:p w14:paraId="68A841BD">
      <w:pPr>
        <w:spacing w:before="120" w:line="360" w:lineRule="auto"/>
        <w:rPr>
          <w:rFonts w:hint="eastAsia" w:ascii="仿宋" w:hAnsi="仿宋" w:eastAsia="仿宋"/>
          <w:sz w:val="24"/>
          <w:szCs w:val="24"/>
        </w:rPr>
      </w:pPr>
    </w:p>
    <w:p w14:paraId="19EED797">
      <w:pPr>
        <w:spacing w:before="120" w:line="360" w:lineRule="auto"/>
        <w:ind w:left="960"/>
        <w:rPr>
          <w:rFonts w:hint="eastAsia" w:ascii="仿宋" w:hAnsi="仿宋" w:eastAsia="仿宋"/>
          <w:sz w:val="24"/>
          <w:szCs w:val="24"/>
          <w:u w:val="single"/>
        </w:rPr>
      </w:pPr>
      <w:r>
        <w:rPr>
          <w:rFonts w:hint="eastAsia" w:ascii="仿宋" w:hAnsi="仿宋" w:eastAsia="仿宋"/>
          <w:sz w:val="24"/>
          <w:szCs w:val="24"/>
        </w:rPr>
        <w:t>乙方：</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p>
    <w:p w14:paraId="7AD16CDB">
      <w:pPr>
        <w:spacing w:before="120" w:line="360" w:lineRule="auto"/>
        <w:rPr>
          <w:rFonts w:hint="eastAsia" w:ascii="仿宋" w:hAnsi="仿宋" w:eastAsia="仿宋"/>
          <w:sz w:val="24"/>
          <w:szCs w:val="24"/>
        </w:rPr>
      </w:pPr>
    </w:p>
    <w:p w14:paraId="4F4A05D1">
      <w:pPr>
        <w:spacing w:before="120" w:line="360" w:lineRule="auto"/>
        <w:ind w:firstLine="960" w:firstLineChars="400"/>
        <w:rPr>
          <w:rFonts w:hint="eastAsia" w:ascii="仿宋" w:hAnsi="仿宋" w:eastAsia="仿宋"/>
          <w:sz w:val="24"/>
          <w:szCs w:val="24"/>
          <w:u w:val="single"/>
        </w:rPr>
      </w:pPr>
      <w:r>
        <w:rPr>
          <w:rFonts w:hint="eastAsia" w:ascii="仿宋" w:hAnsi="仿宋" w:eastAsia="仿宋"/>
          <w:sz w:val="24"/>
          <w:szCs w:val="24"/>
        </w:rPr>
        <w:t>签订地：</w:t>
      </w:r>
      <w:r>
        <w:rPr>
          <w:rFonts w:hint="eastAsia" w:ascii="仿宋" w:hAnsi="仿宋" w:eastAsia="仿宋"/>
          <w:sz w:val="24"/>
          <w:szCs w:val="24"/>
          <w:u w:val="single"/>
        </w:rPr>
        <w:t xml:space="preserve">                                     </w:t>
      </w:r>
    </w:p>
    <w:p w14:paraId="65CE114B">
      <w:pPr>
        <w:spacing w:before="120" w:line="360" w:lineRule="auto"/>
        <w:rPr>
          <w:rFonts w:hint="eastAsia" w:ascii="仿宋" w:hAnsi="仿宋" w:eastAsia="仿宋"/>
          <w:sz w:val="24"/>
          <w:szCs w:val="24"/>
        </w:rPr>
      </w:pPr>
    </w:p>
    <w:p w14:paraId="2D7A5971">
      <w:pPr>
        <w:spacing w:line="360" w:lineRule="auto"/>
        <w:ind w:firstLine="960" w:firstLineChars="400"/>
        <w:rPr>
          <w:rFonts w:hint="eastAsia" w:ascii="仿宋" w:hAnsi="仿宋" w:eastAsia="仿宋"/>
          <w:sz w:val="24"/>
          <w:szCs w:val="24"/>
        </w:rPr>
      </w:pPr>
      <w:r>
        <w:rPr>
          <w:rFonts w:hint="eastAsia" w:ascii="仿宋" w:hAnsi="仿宋" w:eastAsia="仿宋"/>
          <w:sz w:val="24"/>
          <w:szCs w:val="24"/>
        </w:rPr>
        <w:t>签订日期：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49C60CCE">
      <w:pPr>
        <w:widowControl/>
        <w:spacing w:line="360" w:lineRule="auto"/>
        <w:jc w:val="left"/>
        <w:rPr>
          <w:rFonts w:hint="eastAsia" w:ascii="仿宋" w:hAnsi="仿宋" w:eastAsia="仿宋"/>
          <w:sz w:val="24"/>
          <w:szCs w:val="24"/>
        </w:rPr>
      </w:pPr>
      <w:r>
        <w:rPr>
          <w:rFonts w:ascii="仿宋" w:hAnsi="仿宋" w:eastAsia="仿宋"/>
          <w:sz w:val="24"/>
          <w:szCs w:val="24"/>
        </w:rPr>
        <w:br w:type="page"/>
      </w:r>
    </w:p>
    <w:p w14:paraId="4DE622FC">
      <w:pPr>
        <w:spacing w:line="360" w:lineRule="auto"/>
        <w:ind w:firstLine="480" w:firstLineChars="200"/>
        <w:rPr>
          <w:rFonts w:hint="eastAsia" w:ascii="仿宋" w:hAnsi="仿宋" w:eastAsia="仿宋"/>
          <w:sz w:val="24"/>
          <w:szCs w:val="24"/>
        </w:rPr>
      </w:pPr>
      <w:r>
        <w:rPr>
          <w:rFonts w:hint="eastAsia" w:ascii="仿宋" w:hAnsi="仿宋" w:eastAsia="仿宋"/>
          <w:sz w:val="24"/>
          <w:szCs w:val="24"/>
          <w:u w:val="single"/>
          <w:lang w:val="zh-CN"/>
        </w:rPr>
        <w:t xml:space="preserve">        </w:t>
      </w:r>
      <w:r>
        <w:rPr>
          <w:rFonts w:hint="eastAsia" w:ascii="仿宋" w:hAnsi="仿宋" w:eastAsia="仿宋"/>
          <w:sz w:val="24"/>
          <w:szCs w:val="24"/>
          <w:lang w:val="zh-CN"/>
        </w:rPr>
        <w:t>年</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月</w:t>
      </w:r>
      <w:r>
        <w:rPr>
          <w:rFonts w:hint="eastAsia" w:ascii="仿宋" w:hAnsi="仿宋" w:eastAsia="仿宋"/>
          <w:sz w:val="24"/>
          <w:szCs w:val="24"/>
          <w:u w:val="single"/>
          <w:lang w:val="zh-CN"/>
        </w:rPr>
        <w:t xml:space="preserve">    </w:t>
      </w:r>
      <w:r>
        <w:rPr>
          <w:rFonts w:hint="eastAsia" w:ascii="仿宋" w:hAnsi="仿宋" w:eastAsia="仿宋"/>
          <w:sz w:val="24"/>
          <w:szCs w:val="24"/>
          <w:lang w:val="zh-CN"/>
        </w:rPr>
        <w:t>日</w:t>
      </w:r>
      <w:r>
        <w:rPr>
          <w:rFonts w:hint="eastAsia" w:ascii="仿宋" w:hAnsi="仿宋" w:eastAsia="仿宋"/>
          <w:sz w:val="24"/>
          <w:szCs w:val="24"/>
        </w:rPr>
        <w:t>，</w:t>
      </w:r>
      <w:r>
        <w:rPr>
          <w:rFonts w:hint="eastAsia" w:ascii="仿宋" w:hAnsi="仿宋" w:eastAsia="仿宋"/>
          <w:sz w:val="24"/>
          <w:szCs w:val="24"/>
          <w:u w:val="single"/>
        </w:rPr>
        <w:t xml:space="preserve">   （采购人名称）   </w:t>
      </w:r>
      <w:r>
        <w:rPr>
          <w:rFonts w:hint="eastAsia" w:ascii="仿宋" w:hAnsi="仿宋" w:eastAsia="仿宋"/>
          <w:sz w:val="24"/>
          <w:szCs w:val="24"/>
        </w:rPr>
        <w:t>以</w:t>
      </w:r>
      <w:r>
        <w:rPr>
          <w:rFonts w:hint="eastAsia" w:ascii="仿宋" w:hAnsi="仿宋" w:eastAsia="仿宋"/>
          <w:sz w:val="24"/>
          <w:szCs w:val="24"/>
          <w:u w:val="single"/>
        </w:rPr>
        <w:t xml:space="preserve">   （政府采购方式）  </w:t>
      </w:r>
      <w:r>
        <w:rPr>
          <w:rFonts w:hint="eastAsia" w:ascii="仿宋" w:hAnsi="仿宋" w:eastAsia="仿宋"/>
          <w:sz w:val="24"/>
          <w:szCs w:val="24"/>
        </w:rPr>
        <w:t>对</w:t>
      </w:r>
      <w:r>
        <w:rPr>
          <w:rFonts w:hint="eastAsia" w:ascii="仿宋" w:hAnsi="仿宋" w:eastAsia="仿宋"/>
          <w:sz w:val="24"/>
          <w:szCs w:val="24"/>
          <w:u w:val="single"/>
        </w:rPr>
        <w:t xml:space="preserve">   （同前页项目名称）   </w:t>
      </w:r>
      <w:r>
        <w:rPr>
          <w:rFonts w:hint="eastAsia" w:ascii="仿宋" w:hAnsi="仿宋" w:eastAsia="仿宋"/>
          <w:sz w:val="24"/>
          <w:szCs w:val="24"/>
        </w:rPr>
        <w:t>项目进行了采购。经</w:t>
      </w:r>
      <w:r>
        <w:rPr>
          <w:rFonts w:hint="eastAsia" w:ascii="仿宋" w:hAnsi="仿宋" w:eastAsia="仿宋"/>
          <w:sz w:val="24"/>
          <w:szCs w:val="24"/>
          <w:u w:val="single"/>
        </w:rPr>
        <w:t xml:space="preserve">   （相关评定主体名称）   </w:t>
      </w:r>
      <w:r>
        <w:rPr>
          <w:rFonts w:hint="eastAsia" w:ascii="仿宋" w:hAnsi="仿宋" w:eastAsia="仿宋"/>
          <w:sz w:val="24"/>
          <w:szCs w:val="24"/>
        </w:rPr>
        <w:t>评定，</w:t>
      </w:r>
      <w:r>
        <w:rPr>
          <w:rFonts w:hint="eastAsia" w:ascii="仿宋" w:hAnsi="仿宋" w:eastAsia="仿宋"/>
          <w:sz w:val="24"/>
          <w:szCs w:val="24"/>
          <w:u w:val="single"/>
        </w:rPr>
        <w:t xml:space="preserve">   （中标供应商名称） </w:t>
      </w:r>
      <w:r>
        <w:rPr>
          <w:rFonts w:hint="eastAsia" w:ascii="仿宋" w:hAnsi="仿宋" w:eastAsia="仿宋"/>
          <w:sz w:val="24"/>
          <w:szCs w:val="24"/>
        </w:rPr>
        <w:t>为该项目中标供应商。现于中标通知书发出之日起三十日内，按照采购文件确定的事项签订本合同。</w:t>
      </w:r>
    </w:p>
    <w:p w14:paraId="10D909D2">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zh-CN"/>
        </w:rPr>
        <w:t>根据《中华人民共和国民法典》、《中华人民共和国政府采购法》等相关法律法规之规定，按照平等、自愿、公平和诚实信用的原则，经</w:t>
      </w:r>
      <w:r>
        <w:rPr>
          <w:rFonts w:hint="eastAsia" w:ascii="仿宋" w:hAnsi="仿宋" w:eastAsia="仿宋"/>
          <w:sz w:val="24"/>
          <w:szCs w:val="24"/>
          <w:u w:val="single"/>
        </w:rPr>
        <w:t xml:space="preserve">   （采购人名称）   </w:t>
      </w:r>
      <w:r>
        <w:rPr>
          <w:rFonts w:hint="eastAsia" w:ascii="仿宋" w:hAnsi="仿宋" w:eastAsia="仿宋"/>
          <w:sz w:val="24"/>
          <w:szCs w:val="24"/>
          <w:lang w:val="zh-CN"/>
        </w:rPr>
        <w:t>(以下简称：甲方)和</w:t>
      </w:r>
      <w:r>
        <w:rPr>
          <w:rFonts w:hint="eastAsia" w:ascii="仿宋" w:hAnsi="仿宋" w:eastAsia="仿宋"/>
          <w:sz w:val="24"/>
          <w:szCs w:val="24"/>
          <w:u w:val="single"/>
        </w:rPr>
        <w:t xml:space="preserve">   （中标供应商名称）   </w:t>
      </w:r>
      <w:r>
        <w:rPr>
          <w:rFonts w:hint="eastAsia" w:ascii="仿宋" w:hAnsi="仿宋" w:eastAsia="仿宋"/>
          <w:sz w:val="24"/>
          <w:szCs w:val="24"/>
          <w:lang w:val="zh-CN"/>
        </w:rPr>
        <w:t>(以下简称：乙方)协商一致，约定以下合同</w:t>
      </w:r>
      <w:r>
        <w:rPr>
          <w:rFonts w:hint="eastAsia" w:ascii="仿宋" w:hAnsi="仿宋" w:eastAsia="仿宋"/>
          <w:sz w:val="24"/>
          <w:szCs w:val="24"/>
        </w:rPr>
        <w:t>条款，以兹共同遵守、全面履行。</w:t>
      </w:r>
    </w:p>
    <w:p w14:paraId="715A82D2">
      <w:pPr>
        <w:spacing w:line="360" w:lineRule="auto"/>
        <w:ind w:firstLine="482" w:firstLineChars="200"/>
        <w:outlineLvl w:val="0"/>
        <w:rPr>
          <w:rFonts w:hint="eastAsia" w:ascii="仿宋" w:hAnsi="仿宋" w:eastAsia="仿宋"/>
          <w:sz w:val="24"/>
          <w:szCs w:val="24"/>
        </w:rPr>
      </w:pPr>
      <w:bookmarkStart w:id="91" w:name="_Toc19273"/>
      <w:bookmarkStart w:id="92" w:name="_Toc22967"/>
      <w:bookmarkStart w:id="93" w:name="_Toc15367"/>
      <w:bookmarkStart w:id="94" w:name="_Toc20421"/>
      <w:bookmarkStart w:id="95" w:name="_Toc28855"/>
      <w:r>
        <w:rPr>
          <w:rFonts w:hint="eastAsia" w:ascii="仿宋" w:hAnsi="仿宋" w:eastAsia="仿宋"/>
          <w:b/>
          <w:sz w:val="24"/>
          <w:szCs w:val="24"/>
        </w:rPr>
        <w:t>1.1 合同组成部分</w:t>
      </w:r>
      <w:bookmarkEnd w:id="91"/>
      <w:bookmarkEnd w:id="92"/>
      <w:bookmarkEnd w:id="93"/>
      <w:bookmarkEnd w:id="94"/>
      <w:bookmarkEnd w:id="95"/>
    </w:p>
    <w:p w14:paraId="3859A1B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19D7A7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1.1.1 本合同及其补充合同、变更协议；</w:t>
      </w:r>
    </w:p>
    <w:p w14:paraId="7170F02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1.1.2 中标通知书；</w:t>
      </w:r>
    </w:p>
    <w:p w14:paraId="14BA648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 投标文件（含澄清或者说明文件）；</w:t>
      </w:r>
    </w:p>
    <w:p w14:paraId="4DAF973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 招标文件（含澄清或者修改文件）；</w:t>
      </w:r>
    </w:p>
    <w:p w14:paraId="6447E7D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1.1.5 其他相关采购文件。</w:t>
      </w:r>
    </w:p>
    <w:p w14:paraId="359660C0">
      <w:pPr>
        <w:spacing w:line="360" w:lineRule="auto"/>
        <w:ind w:firstLine="482" w:firstLineChars="200"/>
        <w:outlineLvl w:val="0"/>
        <w:rPr>
          <w:rFonts w:hint="eastAsia" w:ascii="仿宋" w:hAnsi="仿宋" w:eastAsia="仿宋"/>
          <w:b/>
          <w:sz w:val="24"/>
          <w:szCs w:val="24"/>
        </w:rPr>
      </w:pPr>
      <w:bookmarkStart w:id="96" w:name="_Toc6773"/>
      <w:bookmarkStart w:id="97" w:name="_Toc18585"/>
      <w:bookmarkStart w:id="98" w:name="_Toc2918"/>
      <w:bookmarkStart w:id="99" w:name="_Toc22185"/>
      <w:bookmarkStart w:id="100" w:name="_Toc6311"/>
      <w:r>
        <w:rPr>
          <w:rFonts w:hint="eastAsia" w:ascii="仿宋" w:hAnsi="仿宋" w:eastAsia="仿宋"/>
          <w:b/>
          <w:sz w:val="24"/>
          <w:szCs w:val="24"/>
        </w:rPr>
        <w:t>1.2 标的</w:t>
      </w:r>
      <w:bookmarkEnd w:id="96"/>
      <w:bookmarkEnd w:id="97"/>
      <w:bookmarkEnd w:id="98"/>
      <w:bookmarkEnd w:id="99"/>
      <w:bookmarkEnd w:id="100"/>
    </w:p>
    <w:p w14:paraId="650A7552">
      <w:pPr>
        <w:spacing w:line="360" w:lineRule="auto"/>
        <w:ind w:firstLine="480" w:firstLineChars="200"/>
        <w:rPr>
          <w:rFonts w:hint="eastAsia" w:ascii="仿宋" w:hAnsi="仿宋" w:eastAsia="仿宋"/>
          <w:sz w:val="24"/>
          <w:szCs w:val="24"/>
          <w:u w:val="single"/>
        </w:rPr>
      </w:pPr>
      <w:r>
        <w:rPr>
          <w:rFonts w:hint="eastAsia" w:ascii="仿宋" w:hAnsi="仿宋" w:eastAsia="仿宋"/>
          <w:sz w:val="24"/>
          <w:szCs w:val="24"/>
        </w:rPr>
        <w:t>1.2.1 标的</w:t>
      </w:r>
      <w:r>
        <w:rPr>
          <w:rFonts w:ascii="仿宋" w:hAnsi="仿宋" w:eastAsia="仿宋"/>
          <w:sz w:val="24"/>
          <w:szCs w:val="24"/>
        </w:rPr>
        <w:t>名称：</w:t>
      </w:r>
      <w:r>
        <w:rPr>
          <w:rFonts w:hint="eastAsia" w:ascii="仿宋" w:hAnsi="仿宋" w:eastAsia="仿宋"/>
          <w:sz w:val="24"/>
          <w:szCs w:val="24"/>
          <w:u w:val="single"/>
        </w:rPr>
        <w:t xml:space="preserve">                                                </w:t>
      </w:r>
      <w:r>
        <w:rPr>
          <w:rFonts w:hint="eastAsia" w:ascii="仿宋" w:hAnsi="仿宋" w:eastAsia="仿宋"/>
          <w:sz w:val="24"/>
          <w:szCs w:val="24"/>
        </w:rPr>
        <w:t>；</w:t>
      </w:r>
    </w:p>
    <w:p w14:paraId="5D43C73E">
      <w:pPr>
        <w:spacing w:line="360" w:lineRule="auto"/>
        <w:ind w:firstLine="480" w:firstLineChars="200"/>
        <w:rPr>
          <w:rFonts w:hint="eastAsia" w:ascii="仿宋" w:hAnsi="仿宋" w:eastAsia="仿宋"/>
          <w:sz w:val="24"/>
          <w:szCs w:val="24"/>
          <w:u w:val="single"/>
        </w:rPr>
      </w:pPr>
      <w:r>
        <w:rPr>
          <w:rFonts w:hint="eastAsia" w:ascii="仿宋" w:hAnsi="仿宋" w:eastAsia="仿宋"/>
          <w:sz w:val="24"/>
          <w:szCs w:val="24"/>
        </w:rPr>
        <w:t>1.2.2 标的</w:t>
      </w:r>
      <w:r>
        <w:rPr>
          <w:rFonts w:ascii="仿宋" w:hAnsi="仿宋" w:eastAsia="仿宋"/>
          <w:sz w:val="24"/>
          <w:szCs w:val="24"/>
        </w:rPr>
        <w:t>数量：</w:t>
      </w:r>
      <w:r>
        <w:rPr>
          <w:rFonts w:hint="eastAsia" w:ascii="仿宋" w:hAnsi="仿宋" w:eastAsia="仿宋"/>
          <w:sz w:val="24"/>
          <w:szCs w:val="24"/>
          <w:u w:val="single"/>
        </w:rPr>
        <w:t xml:space="preserve">                                                </w:t>
      </w:r>
      <w:r>
        <w:rPr>
          <w:rFonts w:hint="eastAsia" w:ascii="仿宋" w:hAnsi="仿宋" w:eastAsia="仿宋"/>
          <w:sz w:val="24"/>
          <w:szCs w:val="24"/>
        </w:rPr>
        <w:t>；</w:t>
      </w:r>
    </w:p>
    <w:p w14:paraId="0C3F8A6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1.2.3 标的质量：</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w:t>
      </w:r>
    </w:p>
    <w:p w14:paraId="7CADC5C4">
      <w:pPr>
        <w:spacing w:line="360" w:lineRule="auto"/>
        <w:ind w:firstLine="482" w:firstLineChars="200"/>
        <w:outlineLvl w:val="0"/>
        <w:rPr>
          <w:rFonts w:hint="eastAsia" w:ascii="仿宋" w:hAnsi="仿宋" w:eastAsia="仿宋"/>
          <w:b/>
          <w:sz w:val="24"/>
          <w:szCs w:val="24"/>
        </w:rPr>
      </w:pPr>
      <w:bookmarkStart w:id="101" w:name="_Toc4929"/>
      <w:bookmarkStart w:id="102" w:name="_Toc13918"/>
      <w:bookmarkStart w:id="103" w:name="_Toc5635"/>
      <w:bookmarkStart w:id="104" w:name="_Toc1386"/>
      <w:bookmarkStart w:id="105" w:name="_Toc21124"/>
      <w:r>
        <w:rPr>
          <w:rFonts w:hint="eastAsia" w:ascii="仿宋" w:hAnsi="仿宋" w:eastAsia="仿宋"/>
          <w:b/>
          <w:sz w:val="24"/>
          <w:szCs w:val="24"/>
        </w:rPr>
        <w:t>1.</w:t>
      </w:r>
      <w:r>
        <w:rPr>
          <w:rFonts w:ascii="仿宋" w:hAnsi="仿宋" w:eastAsia="仿宋"/>
          <w:b/>
          <w:sz w:val="24"/>
          <w:szCs w:val="24"/>
        </w:rPr>
        <w:t>3</w:t>
      </w:r>
      <w:r>
        <w:rPr>
          <w:rFonts w:hint="eastAsia" w:ascii="仿宋" w:hAnsi="仿宋" w:eastAsia="仿宋"/>
          <w:b/>
          <w:sz w:val="24"/>
          <w:szCs w:val="24"/>
        </w:rPr>
        <w:t xml:space="preserve"> 价款</w:t>
      </w:r>
      <w:bookmarkEnd w:id="101"/>
      <w:bookmarkEnd w:id="102"/>
      <w:bookmarkEnd w:id="103"/>
      <w:bookmarkEnd w:id="104"/>
      <w:bookmarkEnd w:id="105"/>
    </w:p>
    <w:p w14:paraId="3188F86D">
      <w:pPr>
        <w:spacing w:line="360" w:lineRule="auto"/>
        <w:ind w:firstLine="480" w:firstLineChars="200"/>
        <w:rPr>
          <w:rFonts w:hint="eastAsia" w:ascii="仿宋" w:hAnsi="仿宋" w:eastAsia="仿宋"/>
          <w:sz w:val="24"/>
          <w:szCs w:val="24"/>
        </w:rPr>
      </w:pPr>
      <w:r>
        <w:rPr>
          <w:rFonts w:ascii="仿宋" w:hAnsi="仿宋" w:eastAsia="仿宋"/>
          <w:sz w:val="24"/>
          <w:szCs w:val="24"/>
        </w:rPr>
        <w:t>本合同总价为</w:t>
      </w:r>
      <w:r>
        <w:rPr>
          <w:rFonts w:hint="eastAsia" w:ascii="仿宋" w:hAnsi="仿宋" w:eastAsia="仿宋"/>
          <w:sz w:val="24"/>
          <w:szCs w:val="24"/>
        </w:rPr>
        <w:t>：￥</w:t>
      </w:r>
      <w:r>
        <w:rPr>
          <w:rFonts w:hint="eastAsia" w:ascii="仿宋" w:hAnsi="仿宋" w:eastAsia="仿宋"/>
          <w:sz w:val="24"/>
          <w:szCs w:val="24"/>
          <w:u w:val="single"/>
        </w:rPr>
        <w:t xml:space="preserve">           </w:t>
      </w:r>
      <w:r>
        <w:rPr>
          <w:rFonts w:ascii="仿宋" w:hAnsi="仿宋" w:eastAsia="仿宋"/>
          <w:sz w:val="24"/>
          <w:szCs w:val="24"/>
        </w:rPr>
        <w:t>元</w:t>
      </w:r>
      <w:r>
        <w:rPr>
          <w:rFonts w:hint="eastAsia" w:ascii="仿宋" w:hAnsi="仿宋" w:eastAsia="仿宋"/>
          <w:sz w:val="24"/>
          <w:szCs w:val="24"/>
        </w:rPr>
        <w:t>（大写：</w:t>
      </w:r>
      <w:r>
        <w:rPr>
          <w:rFonts w:hint="eastAsia" w:ascii="仿宋" w:hAnsi="仿宋" w:eastAsia="仿宋"/>
          <w:sz w:val="24"/>
          <w:szCs w:val="24"/>
          <w:u w:val="single"/>
        </w:rPr>
        <w:t xml:space="preserve">                 </w:t>
      </w:r>
      <w:r>
        <w:rPr>
          <w:rFonts w:hint="eastAsia" w:ascii="仿宋" w:hAnsi="仿宋" w:eastAsia="仿宋"/>
          <w:sz w:val="24"/>
          <w:szCs w:val="24"/>
        </w:rPr>
        <w:t>元人民币）</w:t>
      </w:r>
      <w:r>
        <w:rPr>
          <w:rFonts w:ascii="仿宋" w:hAnsi="仿宋" w:eastAsia="仿宋"/>
          <w:sz w:val="24"/>
          <w:szCs w:val="24"/>
        </w:rPr>
        <w:t>。</w:t>
      </w:r>
    </w:p>
    <w:p w14:paraId="6EAF29C3">
      <w:pPr>
        <w:spacing w:line="360" w:lineRule="auto"/>
        <w:ind w:firstLine="480" w:firstLineChars="200"/>
        <w:rPr>
          <w:rFonts w:hint="eastAsia" w:ascii="仿宋" w:hAnsi="仿宋" w:eastAsia="仿宋"/>
          <w:sz w:val="24"/>
          <w:szCs w:val="24"/>
        </w:rPr>
      </w:pPr>
      <w:r>
        <w:rPr>
          <w:rFonts w:ascii="仿宋" w:hAnsi="仿宋" w:eastAsia="仿宋"/>
          <w:sz w:val="24"/>
          <w:szCs w:val="24"/>
        </w:rPr>
        <w:t>分项价格：</w:t>
      </w:r>
    </w:p>
    <w:p w14:paraId="50E21892">
      <w:pPr>
        <w:spacing w:line="360" w:lineRule="auto"/>
        <w:ind w:firstLine="480" w:firstLineChars="200"/>
        <w:rPr>
          <w:rFonts w:hint="eastAsia" w:ascii="仿宋" w:hAnsi="仿宋" w:eastAsia="仿宋"/>
          <w:sz w:val="24"/>
          <w:szCs w:val="24"/>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4A0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D58743">
            <w:pPr>
              <w:spacing w:line="360" w:lineRule="auto"/>
              <w:jc w:val="center"/>
              <w:rPr>
                <w:rFonts w:hint="eastAsia" w:ascii="仿宋" w:hAnsi="仿宋" w:eastAsia="仿宋"/>
                <w:color w:val="000000"/>
                <w:sz w:val="24"/>
                <w:szCs w:val="24"/>
              </w:rPr>
            </w:pPr>
            <w:r>
              <w:rPr>
                <w:rFonts w:ascii="仿宋" w:hAnsi="仿宋" w:eastAsia="仿宋"/>
                <w:color w:val="000000"/>
                <w:sz w:val="24"/>
                <w:szCs w:val="24"/>
              </w:rPr>
              <w:t>序号</w:t>
            </w:r>
          </w:p>
        </w:tc>
        <w:tc>
          <w:tcPr>
            <w:tcW w:w="3402" w:type="dxa"/>
            <w:vAlign w:val="center"/>
          </w:tcPr>
          <w:p w14:paraId="76B2D03B">
            <w:pPr>
              <w:spacing w:line="360" w:lineRule="auto"/>
              <w:ind w:firstLine="200"/>
              <w:jc w:val="center"/>
              <w:rPr>
                <w:rFonts w:hint="eastAsia" w:ascii="仿宋" w:hAnsi="仿宋" w:eastAsia="仿宋"/>
                <w:color w:val="000000"/>
                <w:sz w:val="24"/>
                <w:szCs w:val="24"/>
              </w:rPr>
            </w:pPr>
            <w:r>
              <w:rPr>
                <w:rFonts w:hint="eastAsia" w:ascii="仿宋" w:hAnsi="仿宋" w:eastAsia="仿宋"/>
                <w:color w:val="000000"/>
                <w:sz w:val="24"/>
                <w:szCs w:val="24"/>
              </w:rPr>
              <w:t>分项名称</w:t>
            </w:r>
          </w:p>
        </w:tc>
        <w:tc>
          <w:tcPr>
            <w:tcW w:w="2552" w:type="dxa"/>
            <w:vAlign w:val="center"/>
          </w:tcPr>
          <w:p w14:paraId="44EB5ECB">
            <w:pPr>
              <w:spacing w:line="360" w:lineRule="auto"/>
              <w:jc w:val="center"/>
              <w:rPr>
                <w:rFonts w:hint="eastAsia" w:ascii="仿宋" w:hAnsi="仿宋" w:eastAsia="仿宋"/>
                <w:color w:val="000000"/>
                <w:sz w:val="24"/>
                <w:szCs w:val="24"/>
              </w:rPr>
            </w:pPr>
            <w:r>
              <w:rPr>
                <w:rFonts w:ascii="仿宋" w:hAnsi="仿宋" w:eastAsia="仿宋"/>
                <w:color w:val="000000"/>
                <w:sz w:val="24"/>
                <w:szCs w:val="24"/>
              </w:rPr>
              <w:t>分项价格</w:t>
            </w:r>
          </w:p>
        </w:tc>
      </w:tr>
      <w:tr w14:paraId="06B1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5753A0">
            <w:pPr>
              <w:spacing w:line="360" w:lineRule="auto"/>
              <w:ind w:firstLine="200"/>
              <w:jc w:val="center"/>
              <w:rPr>
                <w:rFonts w:hint="eastAsia" w:ascii="仿宋" w:hAnsi="仿宋" w:eastAsia="仿宋"/>
                <w:color w:val="000000"/>
                <w:sz w:val="24"/>
                <w:szCs w:val="24"/>
              </w:rPr>
            </w:pPr>
          </w:p>
        </w:tc>
        <w:tc>
          <w:tcPr>
            <w:tcW w:w="3402" w:type="dxa"/>
            <w:vAlign w:val="center"/>
          </w:tcPr>
          <w:p w14:paraId="10300BC0">
            <w:pPr>
              <w:spacing w:line="360" w:lineRule="auto"/>
              <w:ind w:firstLine="200"/>
              <w:jc w:val="center"/>
              <w:rPr>
                <w:rFonts w:hint="eastAsia" w:ascii="仿宋" w:hAnsi="仿宋" w:eastAsia="仿宋"/>
                <w:color w:val="000000"/>
                <w:sz w:val="24"/>
                <w:szCs w:val="24"/>
              </w:rPr>
            </w:pPr>
          </w:p>
        </w:tc>
        <w:tc>
          <w:tcPr>
            <w:tcW w:w="2552" w:type="dxa"/>
            <w:vAlign w:val="center"/>
          </w:tcPr>
          <w:p w14:paraId="1E3F8A83">
            <w:pPr>
              <w:spacing w:line="360" w:lineRule="auto"/>
              <w:ind w:firstLine="200"/>
              <w:jc w:val="center"/>
              <w:rPr>
                <w:rFonts w:hint="eastAsia" w:ascii="仿宋" w:hAnsi="仿宋" w:eastAsia="仿宋"/>
                <w:color w:val="000000"/>
                <w:sz w:val="24"/>
                <w:szCs w:val="24"/>
              </w:rPr>
            </w:pPr>
          </w:p>
        </w:tc>
      </w:tr>
      <w:tr w14:paraId="6D4C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1CFB1BC">
            <w:pPr>
              <w:spacing w:line="360" w:lineRule="auto"/>
              <w:ind w:firstLine="200"/>
              <w:jc w:val="center"/>
              <w:rPr>
                <w:rFonts w:hint="eastAsia" w:ascii="仿宋" w:hAnsi="仿宋" w:eastAsia="仿宋"/>
                <w:color w:val="000000"/>
                <w:sz w:val="24"/>
                <w:szCs w:val="24"/>
              </w:rPr>
            </w:pPr>
          </w:p>
        </w:tc>
        <w:tc>
          <w:tcPr>
            <w:tcW w:w="3402" w:type="dxa"/>
            <w:vAlign w:val="center"/>
          </w:tcPr>
          <w:p w14:paraId="77E25634">
            <w:pPr>
              <w:spacing w:line="360" w:lineRule="auto"/>
              <w:ind w:firstLine="200"/>
              <w:jc w:val="center"/>
              <w:rPr>
                <w:rFonts w:hint="eastAsia" w:ascii="仿宋" w:hAnsi="仿宋" w:eastAsia="仿宋"/>
                <w:color w:val="000000"/>
                <w:sz w:val="24"/>
                <w:szCs w:val="24"/>
              </w:rPr>
            </w:pPr>
          </w:p>
        </w:tc>
        <w:tc>
          <w:tcPr>
            <w:tcW w:w="2552" w:type="dxa"/>
            <w:vAlign w:val="center"/>
          </w:tcPr>
          <w:p w14:paraId="41121216">
            <w:pPr>
              <w:spacing w:line="360" w:lineRule="auto"/>
              <w:ind w:firstLine="200"/>
              <w:jc w:val="center"/>
              <w:rPr>
                <w:rFonts w:hint="eastAsia" w:ascii="仿宋" w:hAnsi="仿宋" w:eastAsia="仿宋"/>
                <w:color w:val="000000"/>
                <w:sz w:val="24"/>
                <w:szCs w:val="24"/>
              </w:rPr>
            </w:pPr>
          </w:p>
        </w:tc>
      </w:tr>
      <w:tr w14:paraId="7329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FA0EB78">
            <w:pPr>
              <w:spacing w:line="360" w:lineRule="auto"/>
              <w:ind w:firstLine="200"/>
              <w:jc w:val="center"/>
              <w:rPr>
                <w:rFonts w:hint="eastAsia" w:ascii="仿宋" w:hAnsi="仿宋" w:eastAsia="仿宋"/>
                <w:color w:val="000000"/>
                <w:sz w:val="24"/>
                <w:szCs w:val="24"/>
              </w:rPr>
            </w:pPr>
          </w:p>
        </w:tc>
        <w:tc>
          <w:tcPr>
            <w:tcW w:w="3402" w:type="dxa"/>
            <w:vAlign w:val="center"/>
          </w:tcPr>
          <w:p w14:paraId="4B762B71">
            <w:pPr>
              <w:spacing w:line="360" w:lineRule="auto"/>
              <w:ind w:firstLine="200"/>
              <w:jc w:val="center"/>
              <w:rPr>
                <w:rFonts w:hint="eastAsia" w:ascii="仿宋" w:hAnsi="仿宋" w:eastAsia="仿宋"/>
                <w:color w:val="000000"/>
                <w:sz w:val="24"/>
                <w:szCs w:val="24"/>
              </w:rPr>
            </w:pPr>
          </w:p>
        </w:tc>
        <w:tc>
          <w:tcPr>
            <w:tcW w:w="2552" w:type="dxa"/>
            <w:vAlign w:val="center"/>
          </w:tcPr>
          <w:p w14:paraId="0F6D6785">
            <w:pPr>
              <w:spacing w:line="360" w:lineRule="auto"/>
              <w:ind w:firstLine="200"/>
              <w:jc w:val="center"/>
              <w:rPr>
                <w:rFonts w:hint="eastAsia" w:ascii="仿宋" w:hAnsi="仿宋" w:eastAsia="仿宋"/>
                <w:color w:val="000000"/>
                <w:sz w:val="24"/>
                <w:szCs w:val="24"/>
              </w:rPr>
            </w:pPr>
          </w:p>
        </w:tc>
      </w:tr>
      <w:tr w14:paraId="6ACE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2A6171">
            <w:pPr>
              <w:spacing w:line="360" w:lineRule="auto"/>
              <w:ind w:firstLine="200"/>
              <w:jc w:val="center"/>
              <w:rPr>
                <w:rFonts w:hint="eastAsia" w:ascii="仿宋" w:hAnsi="仿宋" w:eastAsia="仿宋"/>
                <w:color w:val="000000"/>
                <w:sz w:val="24"/>
                <w:szCs w:val="24"/>
              </w:rPr>
            </w:pPr>
            <w:r>
              <w:rPr>
                <w:rFonts w:hint="eastAsia" w:ascii="仿宋" w:hAnsi="仿宋" w:eastAsia="仿宋"/>
                <w:color w:val="000000"/>
                <w:sz w:val="24"/>
                <w:szCs w:val="24"/>
              </w:rPr>
              <w:t>总价</w:t>
            </w:r>
          </w:p>
        </w:tc>
        <w:tc>
          <w:tcPr>
            <w:tcW w:w="2552" w:type="dxa"/>
            <w:vAlign w:val="center"/>
          </w:tcPr>
          <w:p w14:paraId="5CE8D20A">
            <w:pPr>
              <w:spacing w:line="360" w:lineRule="auto"/>
              <w:ind w:firstLine="200"/>
              <w:jc w:val="center"/>
              <w:rPr>
                <w:rFonts w:hint="eastAsia" w:ascii="仿宋" w:hAnsi="仿宋" w:eastAsia="仿宋"/>
                <w:color w:val="000000"/>
                <w:sz w:val="24"/>
                <w:szCs w:val="24"/>
              </w:rPr>
            </w:pPr>
          </w:p>
        </w:tc>
      </w:tr>
    </w:tbl>
    <w:p w14:paraId="14E9448E">
      <w:pPr>
        <w:spacing w:line="360" w:lineRule="auto"/>
        <w:ind w:firstLine="482" w:firstLineChars="200"/>
        <w:rPr>
          <w:rFonts w:hint="eastAsia" w:ascii="仿宋" w:hAnsi="仿宋" w:eastAsia="仿宋"/>
          <w:b/>
          <w:bCs/>
          <w:sz w:val="24"/>
          <w:szCs w:val="24"/>
        </w:rPr>
      </w:pPr>
      <w:bookmarkStart w:id="106" w:name="_Toc30506"/>
      <w:bookmarkStart w:id="107" w:name="_Toc30158"/>
      <w:bookmarkStart w:id="108" w:name="_Toc26916"/>
      <w:bookmarkStart w:id="109" w:name="_Toc14993"/>
      <w:bookmarkStart w:id="110" w:name="_Toc3654"/>
      <w:r>
        <w:rPr>
          <w:rFonts w:hint="eastAsia" w:ascii="仿宋" w:hAnsi="仿宋" w:eastAsia="仿宋"/>
          <w:b/>
          <w:bCs/>
          <w:sz w:val="24"/>
          <w:szCs w:val="24"/>
        </w:rPr>
        <w:t>1.</w:t>
      </w:r>
      <w:r>
        <w:rPr>
          <w:rFonts w:ascii="仿宋" w:hAnsi="仿宋" w:eastAsia="仿宋"/>
          <w:b/>
          <w:bCs/>
          <w:sz w:val="24"/>
          <w:szCs w:val="24"/>
        </w:rPr>
        <w:t>4</w:t>
      </w:r>
      <w:r>
        <w:rPr>
          <w:rFonts w:hint="eastAsia" w:ascii="仿宋" w:hAnsi="仿宋" w:eastAsia="仿宋"/>
          <w:b/>
          <w:bCs/>
          <w:sz w:val="24"/>
          <w:szCs w:val="24"/>
        </w:rPr>
        <w:t xml:space="preserve"> </w:t>
      </w:r>
      <w:r>
        <w:rPr>
          <w:rFonts w:ascii="仿宋" w:hAnsi="仿宋" w:eastAsia="仿宋"/>
          <w:b/>
          <w:bCs/>
          <w:sz w:val="24"/>
          <w:szCs w:val="24"/>
        </w:rPr>
        <w:t>付款方式和发票开具方式</w:t>
      </w:r>
      <w:bookmarkEnd w:id="106"/>
      <w:bookmarkEnd w:id="107"/>
      <w:bookmarkEnd w:id="108"/>
      <w:bookmarkEnd w:id="109"/>
      <w:bookmarkEnd w:id="110"/>
    </w:p>
    <w:p w14:paraId="53F7ACD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1.4.1</w:t>
      </w:r>
      <w:r>
        <w:rPr>
          <w:rFonts w:ascii="仿宋" w:hAnsi="仿宋" w:eastAsia="仿宋"/>
          <w:sz w:val="24"/>
          <w:szCs w:val="24"/>
        </w:rPr>
        <w:t>付款方式：</w:t>
      </w:r>
      <w:r>
        <w:rPr>
          <w:rFonts w:hint="eastAsia" w:ascii="仿宋" w:hAnsi="仿宋" w:eastAsia="仿宋"/>
          <w:sz w:val="24"/>
          <w:szCs w:val="24"/>
          <w:u w:val="single"/>
        </w:rPr>
        <w:t xml:space="preserve">                                                </w:t>
      </w:r>
      <w:r>
        <w:rPr>
          <w:rFonts w:hint="eastAsia" w:ascii="仿宋" w:hAnsi="仿宋" w:eastAsia="仿宋"/>
          <w:sz w:val="24"/>
          <w:szCs w:val="24"/>
        </w:rPr>
        <w:t>；</w:t>
      </w:r>
    </w:p>
    <w:p w14:paraId="5FAD8E5D">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1.4.2 发票开具方式：</w:t>
      </w:r>
      <w:r>
        <w:rPr>
          <w:rFonts w:hint="eastAsia" w:ascii="仿宋" w:hAnsi="仿宋" w:eastAsia="仿宋"/>
          <w:sz w:val="24"/>
          <w:szCs w:val="24"/>
          <w:u w:val="single"/>
        </w:rPr>
        <w:t xml:space="preserve">                                            </w:t>
      </w:r>
      <w:r>
        <w:rPr>
          <w:rFonts w:hint="eastAsia" w:ascii="仿宋" w:hAnsi="仿宋" w:eastAsia="仿宋"/>
          <w:sz w:val="24"/>
          <w:szCs w:val="24"/>
        </w:rPr>
        <w:t>。</w:t>
      </w:r>
    </w:p>
    <w:p w14:paraId="203B67B8">
      <w:pPr>
        <w:spacing w:line="360" w:lineRule="auto"/>
        <w:ind w:firstLine="482" w:firstLineChars="200"/>
        <w:rPr>
          <w:rFonts w:hint="eastAsia" w:ascii="仿宋" w:hAnsi="仿宋" w:eastAsia="仿宋"/>
          <w:b/>
          <w:bCs/>
          <w:sz w:val="24"/>
          <w:szCs w:val="24"/>
        </w:rPr>
      </w:pPr>
      <w:bookmarkStart w:id="111" w:name="_Toc31421"/>
      <w:bookmarkStart w:id="112" w:name="_Toc3625"/>
      <w:bookmarkStart w:id="113" w:name="_Toc4760"/>
      <w:bookmarkStart w:id="114" w:name="_Toc11108"/>
      <w:bookmarkStart w:id="115" w:name="_Toc8772"/>
      <w:r>
        <w:rPr>
          <w:rFonts w:hint="eastAsia" w:ascii="仿宋" w:hAnsi="仿宋" w:eastAsia="仿宋"/>
          <w:b/>
          <w:bCs/>
          <w:sz w:val="24"/>
          <w:szCs w:val="24"/>
        </w:rPr>
        <w:t>1.</w:t>
      </w:r>
      <w:r>
        <w:rPr>
          <w:rFonts w:ascii="仿宋" w:hAnsi="仿宋" w:eastAsia="仿宋"/>
          <w:b/>
          <w:bCs/>
          <w:sz w:val="24"/>
          <w:szCs w:val="24"/>
        </w:rPr>
        <w:t>5</w:t>
      </w:r>
      <w:r>
        <w:rPr>
          <w:rFonts w:hint="eastAsia" w:ascii="仿宋" w:hAnsi="仿宋" w:eastAsia="仿宋"/>
          <w:b/>
          <w:bCs/>
          <w:sz w:val="24"/>
          <w:szCs w:val="24"/>
        </w:rPr>
        <w:t xml:space="preserve"> 履行</w:t>
      </w:r>
      <w:r>
        <w:rPr>
          <w:rFonts w:ascii="仿宋" w:hAnsi="仿宋" w:eastAsia="仿宋"/>
          <w:b/>
          <w:bCs/>
          <w:sz w:val="24"/>
          <w:szCs w:val="24"/>
        </w:rPr>
        <w:t>期限</w:t>
      </w:r>
      <w:r>
        <w:rPr>
          <w:rFonts w:hint="eastAsia" w:ascii="仿宋" w:hAnsi="仿宋" w:eastAsia="仿宋"/>
          <w:b/>
          <w:bCs/>
          <w:sz w:val="24"/>
          <w:szCs w:val="24"/>
        </w:rPr>
        <w:t>、地点和方式</w:t>
      </w:r>
      <w:bookmarkEnd w:id="111"/>
      <w:bookmarkEnd w:id="112"/>
      <w:bookmarkEnd w:id="113"/>
      <w:bookmarkEnd w:id="114"/>
      <w:bookmarkEnd w:id="115"/>
    </w:p>
    <w:p w14:paraId="2206C0D5">
      <w:pPr>
        <w:spacing w:line="360" w:lineRule="auto"/>
        <w:ind w:firstLine="480" w:firstLineChars="200"/>
        <w:rPr>
          <w:rFonts w:hint="eastAsia" w:ascii="仿宋" w:hAnsi="仿宋" w:eastAsia="仿宋"/>
          <w:sz w:val="24"/>
          <w:szCs w:val="24"/>
          <w:u w:val="single"/>
        </w:rPr>
      </w:pPr>
      <w:r>
        <w:rPr>
          <w:rFonts w:hint="eastAsia" w:ascii="仿宋" w:hAnsi="仿宋" w:eastAsia="仿宋"/>
          <w:sz w:val="24"/>
          <w:szCs w:val="24"/>
        </w:rPr>
        <w:t>1.5.1 履行期限</w:t>
      </w:r>
      <w:r>
        <w:rPr>
          <w:rFonts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w:t>
      </w:r>
    </w:p>
    <w:p w14:paraId="78206DB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1.5.2 履行地点</w:t>
      </w:r>
      <w:r>
        <w:rPr>
          <w:rFonts w:ascii="仿宋" w:hAnsi="仿宋" w:eastAsia="仿宋"/>
          <w:sz w:val="24"/>
          <w:szCs w:val="24"/>
        </w:rPr>
        <w:t>：</w:t>
      </w:r>
      <w:r>
        <w:rPr>
          <w:rFonts w:hint="eastAsia" w:ascii="仿宋" w:hAnsi="仿宋" w:eastAsia="仿宋"/>
          <w:sz w:val="24"/>
          <w:szCs w:val="24"/>
          <w:u w:val="single"/>
        </w:rPr>
        <w:t xml:space="preserve">                                                </w:t>
      </w:r>
      <w:r>
        <w:rPr>
          <w:rFonts w:hint="eastAsia" w:ascii="仿宋" w:hAnsi="仿宋" w:eastAsia="仿宋"/>
          <w:sz w:val="24"/>
          <w:szCs w:val="24"/>
        </w:rPr>
        <w:t>；</w:t>
      </w:r>
    </w:p>
    <w:p w14:paraId="0F1CEFA1">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1.5.3 履行方式：</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w:t>
      </w:r>
    </w:p>
    <w:p w14:paraId="64219C2C">
      <w:pPr>
        <w:spacing w:line="360" w:lineRule="auto"/>
        <w:ind w:firstLine="482" w:firstLineChars="200"/>
        <w:rPr>
          <w:rFonts w:hint="eastAsia" w:ascii="仿宋" w:hAnsi="仿宋" w:eastAsia="仿宋"/>
          <w:b/>
          <w:bCs/>
          <w:sz w:val="24"/>
          <w:szCs w:val="24"/>
        </w:rPr>
      </w:pPr>
      <w:bookmarkStart w:id="116" w:name="_Toc5698"/>
      <w:bookmarkStart w:id="117" w:name="_Toc24662"/>
      <w:bookmarkStart w:id="118" w:name="_Toc2375"/>
      <w:bookmarkStart w:id="119" w:name="_Toc8586"/>
      <w:bookmarkStart w:id="120" w:name="_Toc3079"/>
      <w:r>
        <w:rPr>
          <w:rFonts w:hint="eastAsia" w:ascii="仿宋" w:hAnsi="仿宋" w:eastAsia="仿宋"/>
          <w:b/>
          <w:bCs/>
          <w:sz w:val="24"/>
          <w:szCs w:val="24"/>
        </w:rPr>
        <w:t>1.6 违约责任</w:t>
      </w:r>
      <w:bookmarkEnd w:id="116"/>
      <w:bookmarkEnd w:id="117"/>
      <w:bookmarkEnd w:id="118"/>
      <w:bookmarkEnd w:id="119"/>
      <w:bookmarkEnd w:id="120"/>
    </w:p>
    <w:p w14:paraId="7871360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1.6.1 </w:t>
      </w:r>
      <w:r>
        <w:rPr>
          <w:rFonts w:ascii="仿宋" w:hAnsi="仿宋" w:eastAsia="仿宋"/>
          <w:sz w:val="24"/>
          <w:szCs w:val="24"/>
        </w:rPr>
        <w:t>除不可抗力外，如果乙方没有按照本合同约定的期限</w:t>
      </w:r>
      <w:r>
        <w:rPr>
          <w:rFonts w:hint="eastAsia" w:ascii="仿宋" w:hAnsi="仿宋" w:eastAsia="仿宋"/>
          <w:sz w:val="24"/>
          <w:szCs w:val="24"/>
        </w:rPr>
        <w:t>、</w:t>
      </w:r>
      <w:r>
        <w:rPr>
          <w:rFonts w:ascii="仿宋" w:hAnsi="仿宋" w:eastAsia="仿宋"/>
          <w:sz w:val="24"/>
          <w:szCs w:val="24"/>
        </w:rPr>
        <w:t>地点和方式</w:t>
      </w:r>
      <w:r>
        <w:rPr>
          <w:rFonts w:hint="eastAsia" w:ascii="仿宋" w:hAnsi="仿宋" w:eastAsia="仿宋"/>
          <w:sz w:val="24"/>
          <w:szCs w:val="24"/>
        </w:rPr>
        <w:t>履行</w:t>
      </w:r>
      <w:r>
        <w:rPr>
          <w:rFonts w:ascii="仿宋" w:hAnsi="仿宋" w:eastAsia="仿宋"/>
          <w:sz w:val="24"/>
          <w:szCs w:val="24"/>
        </w:rPr>
        <w:t>，那么甲方可要求乙方支付违约金</w:t>
      </w:r>
      <w:r>
        <w:rPr>
          <w:rFonts w:hint="eastAsia" w:ascii="仿宋" w:hAnsi="仿宋" w:eastAsia="仿宋"/>
          <w:sz w:val="24"/>
          <w:szCs w:val="24"/>
        </w:rPr>
        <w:t>，</w:t>
      </w:r>
      <w:r>
        <w:rPr>
          <w:rFonts w:ascii="仿宋" w:hAnsi="仿宋" w:eastAsia="仿宋"/>
          <w:sz w:val="24"/>
          <w:szCs w:val="24"/>
        </w:rPr>
        <w:t>违约金按每迟延</w:t>
      </w:r>
      <w:r>
        <w:rPr>
          <w:rFonts w:hint="eastAsia" w:ascii="仿宋" w:hAnsi="仿宋" w:eastAsia="仿宋"/>
          <w:sz w:val="24"/>
          <w:szCs w:val="24"/>
        </w:rPr>
        <w:t>履行</w:t>
      </w:r>
      <w:r>
        <w:rPr>
          <w:rFonts w:ascii="仿宋" w:hAnsi="仿宋" w:eastAsia="仿宋"/>
          <w:sz w:val="24"/>
          <w:szCs w:val="24"/>
        </w:rPr>
        <w:t>一日的应提供而未</w:t>
      </w:r>
      <w:r>
        <w:rPr>
          <w:rFonts w:hint="eastAsia" w:ascii="仿宋" w:hAnsi="仿宋" w:eastAsia="仿宋"/>
          <w:sz w:val="24"/>
          <w:szCs w:val="24"/>
        </w:rPr>
        <w:t>提供</w:t>
      </w:r>
      <w:r>
        <w:rPr>
          <w:rFonts w:ascii="仿宋" w:hAnsi="仿宋" w:eastAsia="仿宋"/>
          <w:sz w:val="24"/>
          <w:szCs w:val="24"/>
        </w:rPr>
        <w:t>服务价格的</w:t>
      </w:r>
      <w:r>
        <w:rPr>
          <w:rFonts w:hint="eastAsia" w:ascii="仿宋" w:hAnsi="仿宋" w:eastAsia="仿宋"/>
          <w:sz w:val="24"/>
          <w:szCs w:val="24"/>
          <w:u w:val="single"/>
        </w:rPr>
        <w:t xml:space="preserve">    </w:t>
      </w:r>
      <w:r>
        <w:rPr>
          <w:rFonts w:ascii="仿宋" w:hAnsi="仿宋" w:eastAsia="仿宋"/>
          <w:sz w:val="24"/>
          <w:szCs w:val="24"/>
        </w:rPr>
        <w:t>%计算</w:t>
      </w:r>
      <w:r>
        <w:rPr>
          <w:rFonts w:hint="eastAsia" w:ascii="仿宋" w:hAnsi="仿宋" w:eastAsia="仿宋"/>
          <w:sz w:val="24"/>
          <w:szCs w:val="24"/>
        </w:rPr>
        <w:t>，</w:t>
      </w:r>
      <w:r>
        <w:rPr>
          <w:rFonts w:ascii="仿宋" w:hAnsi="仿宋" w:eastAsia="仿宋"/>
          <w:sz w:val="24"/>
          <w:szCs w:val="24"/>
        </w:rPr>
        <w:t>最高限额为</w:t>
      </w:r>
      <w:r>
        <w:rPr>
          <w:rFonts w:hint="eastAsia" w:ascii="仿宋" w:hAnsi="仿宋" w:eastAsia="仿宋"/>
          <w:sz w:val="24"/>
          <w:szCs w:val="24"/>
        </w:rPr>
        <w:t>本</w:t>
      </w:r>
      <w:r>
        <w:rPr>
          <w:rFonts w:ascii="仿宋" w:hAnsi="仿宋" w:eastAsia="仿宋"/>
          <w:sz w:val="24"/>
          <w:szCs w:val="24"/>
        </w:rPr>
        <w:t>合同总价的</w:t>
      </w:r>
      <w:r>
        <w:rPr>
          <w:rFonts w:hint="eastAsia"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迟延</w:t>
      </w:r>
      <w:r>
        <w:rPr>
          <w:rFonts w:hint="eastAsia" w:ascii="仿宋" w:hAnsi="仿宋" w:eastAsia="仿宋"/>
          <w:sz w:val="24"/>
          <w:szCs w:val="24"/>
        </w:rPr>
        <w:t>履行</w:t>
      </w:r>
      <w:r>
        <w:rPr>
          <w:rFonts w:ascii="仿宋" w:hAnsi="仿宋" w:eastAsia="仿宋"/>
          <w:sz w:val="24"/>
          <w:szCs w:val="24"/>
        </w:rPr>
        <w:t>的违约金计算数额达到前述最高限额之日起</w:t>
      </w:r>
      <w:r>
        <w:rPr>
          <w:rFonts w:hint="eastAsia" w:ascii="仿宋" w:hAnsi="仿宋" w:eastAsia="仿宋"/>
          <w:sz w:val="24"/>
          <w:szCs w:val="24"/>
        </w:rPr>
        <w:t>，</w:t>
      </w:r>
      <w:r>
        <w:rPr>
          <w:rFonts w:ascii="仿宋" w:hAnsi="仿宋" w:eastAsia="仿宋"/>
          <w:sz w:val="24"/>
          <w:szCs w:val="24"/>
        </w:rPr>
        <w:t>甲方有权在要求乙方支付违约金的同时</w:t>
      </w:r>
      <w:r>
        <w:rPr>
          <w:rFonts w:hint="eastAsia" w:ascii="仿宋" w:hAnsi="仿宋" w:eastAsia="仿宋"/>
          <w:sz w:val="24"/>
          <w:szCs w:val="24"/>
        </w:rPr>
        <w:t>，书面通知乙方</w:t>
      </w:r>
      <w:r>
        <w:rPr>
          <w:rFonts w:ascii="仿宋" w:hAnsi="仿宋" w:eastAsia="仿宋"/>
          <w:sz w:val="24"/>
          <w:szCs w:val="24"/>
        </w:rPr>
        <w:t>解除本合同</w:t>
      </w:r>
      <w:r>
        <w:rPr>
          <w:rFonts w:hint="eastAsia" w:ascii="仿宋" w:hAnsi="仿宋" w:eastAsia="仿宋"/>
          <w:sz w:val="24"/>
          <w:szCs w:val="24"/>
        </w:rPr>
        <w:t>；</w:t>
      </w:r>
    </w:p>
    <w:p w14:paraId="2A326F8E">
      <w:pPr>
        <w:spacing w:line="360" w:lineRule="auto"/>
        <w:ind w:firstLine="200"/>
        <w:rPr>
          <w:rFonts w:hint="eastAsia" w:ascii="仿宋" w:hAnsi="仿宋" w:eastAsia="仿宋"/>
          <w:sz w:val="24"/>
          <w:szCs w:val="24"/>
        </w:rPr>
      </w:pPr>
      <w:r>
        <w:rPr>
          <w:rFonts w:hint="eastAsia" w:ascii="仿宋" w:hAnsi="仿宋" w:eastAsia="仿宋"/>
          <w:sz w:val="24"/>
          <w:szCs w:val="24"/>
        </w:rPr>
        <w:t xml:space="preserve">1.6.2 </w:t>
      </w:r>
      <w:r>
        <w:rPr>
          <w:rFonts w:ascii="仿宋" w:hAnsi="仿宋" w:eastAsia="仿宋"/>
          <w:sz w:val="24"/>
          <w:szCs w:val="24"/>
        </w:rPr>
        <w:t>除不可抗力外，如果甲方没有按照本合同约定的付款方式付款，那么乙方可要求甲方支付违约金</w:t>
      </w:r>
      <w:r>
        <w:rPr>
          <w:rFonts w:hint="eastAsia" w:ascii="仿宋" w:hAnsi="仿宋" w:eastAsia="仿宋"/>
          <w:sz w:val="24"/>
          <w:szCs w:val="24"/>
        </w:rPr>
        <w:t>，</w:t>
      </w:r>
      <w:r>
        <w:rPr>
          <w:rFonts w:ascii="仿宋" w:hAnsi="仿宋" w:eastAsia="仿宋"/>
          <w:sz w:val="24"/>
          <w:szCs w:val="24"/>
        </w:rPr>
        <w:t>违约金按每迟延</w:t>
      </w:r>
      <w:r>
        <w:rPr>
          <w:rFonts w:hint="eastAsia" w:ascii="仿宋" w:hAnsi="仿宋" w:eastAsia="仿宋"/>
          <w:sz w:val="24"/>
          <w:szCs w:val="24"/>
        </w:rPr>
        <w:t>付款</w:t>
      </w:r>
      <w:r>
        <w:rPr>
          <w:rFonts w:ascii="仿宋" w:hAnsi="仿宋" w:eastAsia="仿宋"/>
          <w:sz w:val="24"/>
          <w:szCs w:val="24"/>
        </w:rPr>
        <w:t>一日的应付而未付款的</w:t>
      </w:r>
      <w:r>
        <w:rPr>
          <w:rFonts w:hint="eastAsia" w:ascii="仿宋" w:hAnsi="仿宋" w:eastAsia="仿宋"/>
          <w:sz w:val="24"/>
          <w:szCs w:val="24"/>
          <w:u w:val="single"/>
        </w:rPr>
        <w:t xml:space="preserve">    </w:t>
      </w:r>
      <w:r>
        <w:rPr>
          <w:rFonts w:ascii="仿宋" w:hAnsi="仿宋" w:eastAsia="仿宋"/>
          <w:sz w:val="24"/>
          <w:szCs w:val="24"/>
        </w:rPr>
        <w:t>%计算</w:t>
      </w:r>
      <w:r>
        <w:rPr>
          <w:rFonts w:hint="eastAsia" w:ascii="仿宋" w:hAnsi="仿宋" w:eastAsia="仿宋"/>
          <w:sz w:val="24"/>
          <w:szCs w:val="24"/>
        </w:rPr>
        <w:t>，</w:t>
      </w:r>
      <w:r>
        <w:rPr>
          <w:rFonts w:ascii="仿宋" w:hAnsi="仿宋" w:eastAsia="仿宋"/>
          <w:sz w:val="24"/>
          <w:szCs w:val="24"/>
        </w:rPr>
        <w:t>最高限额为</w:t>
      </w:r>
      <w:r>
        <w:rPr>
          <w:rFonts w:hint="eastAsia" w:ascii="仿宋" w:hAnsi="仿宋" w:eastAsia="仿宋"/>
          <w:sz w:val="24"/>
          <w:szCs w:val="24"/>
        </w:rPr>
        <w:t>本</w:t>
      </w:r>
      <w:r>
        <w:rPr>
          <w:rFonts w:ascii="仿宋" w:hAnsi="仿宋" w:eastAsia="仿宋"/>
          <w:sz w:val="24"/>
          <w:szCs w:val="24"/>
        </w:rPr>
        <w:t>合同总价的</w:t>
      </w:r>
      <w:r>
        <w:rPr>
          <w:rFonts w:hint="eastAsia"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迟延</w:t>
      </w:r>
      <w:r>
        <w:rPr>
          <w:rFonts w:hint="eastAsia" w:ascii="仿宋" w:hAnsi="仿宋" w:eastAsia="仿宋"/>
          <w:sz w:val="24"/>
          <w:szCs w:val="24"/>
        </w:rPr>
        <w:t>付款</w:t>
      </w:r>
      <w:r>
        <w:rPr>
          <w:rFonts w:ascii="仿宋" w:hAnsi="仿宋" w:eastAsia="仿宋"/>
          <w:sz w:val="24"/>
          <w:szCs w:val="24"/>
        </w:rPr>
        <w:t>的违约金计算数额达到前述最高限额之日起</w:t>
      </w:r>
      <w:r>
        <w:rPr>
          <w:rFonts w:hint="eastAsia" w:ascii="仿宋" w:hAnsi="仿宋" w:eastAsia="仿宋"/>
          <w:sz w:val="24"/>
          <w:szCs w:val="24"/>
        </w:rPr>
        <w:t>，乙</w:t>
      </w:r>
      <w:r>
        <w:rPr>
          <w:rFonts w:ascii="仿宋" w:hAnsi="仿宋" w:eastAsia="仿宋"/>
          <w:sz w:val="24"/>
          <w:szCs w:val="24"/>
        </w:rPr>
        <w:t>方有权在要求甲方支付违约金的同时</w:t>
      </w:r>
      <w:r>
        <w:rPr>
          <w:rFonts w:hint="eastAsia" w:ascii="仿宋" w:hAnsi="仿宋" w:eastAsia="仿宋"/>
          <w:sz w:val="24"/>
          <w:szCs w:val="24"/>
        </w:rPr>
        <w:t>，书面通知甲方</w:t>
      </w:r>
      <w:r>
        <w:rPr>
          <w:rFonts w:ascii="仿宋" w:hAnsi="仿宋" w:eastAsia="仿宋"/>
          <w:sz w:val="24"/>
          <w:szCs w:val="24"/>
        </w:rPr>
        <w:t>解除本合同</w:t>
      </w:r>
      <w:r>
        <w:rPr>
          <w:rFonts w:hint="eastAsia" w:ascii="仿宋" w:hAnsi="仿宋" w:eastAsia="仿宋"/>
          <w:sz w:val="24"/>
          <w:szCs w:val="24"/>
        </w:rPr>
        <w:t>；</w:t>
      </w:r>
    </w:p>
    <w:p w14:paraId="6BEE594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31E4BA1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C3B30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4B8405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14:paraId="4B88AB1C">
      <w:pPr>
        <w:spacing w:line="360" w:lineRule="auto"/>
        <w:ind w:firstLine="482" w:firstLineChars="200"/>
        <w:rPr>
          <w:rFonts w:hint="eastAsia" w:ascii="仿宋" w:hAnsi="仿宋" w:eastAsia="仿宋"/>
          <w:b/>
          <w:bCs/>
          <w:sz w:val="24"/>
          <w:szCs w:val="24"/>
        </w:rPr>
      </w:pPr>
      <w:bookmarkStart w:id="121" w:name="_Toc32454"/>
      <w:bookmarkStart w:id="122" w:name="_Toc30329"/>
      <w:bookmarkStart w:id="123" w:name="_Toc9497"/>
      <w:bookmarkStart w:id="124" w:name="_Toc26807"/>
      <w:bookmarkStart w:id="125" w:name="_Toc18683"/>
      <w:r>
        <w:rPr>
          <w:rFonts w:hint="eastAsia" w:ascii="仿宋" w:hAnsi="仿宋" w:eastAsia="仿宋"/>
          <w:b/>
          <w:bCs/>
          <w:sz w:val="24"/>
          <w:szCs w:val="24"/>
        </w:rPr>
        <w:t>1.7 合同</w:t>
      </w:r>
      <w:r>
        <w:rPr>
          <w:rFonts w:ascii="仿宋" w:hAnsi="仿宋" w:eastAsia="仿宋"/>
          <w:b/>
          <w:bCs/>
          <w:sz w:val="24"/>
          <w:szCs w:val="24"/>
        </w:rPr>
        <w:t>争议的解决</w:t>
      </w:r>
      <w:bookmarkEnd w:id="121"/>
      <w:bookmarkEnd w:id="122"/>
      <w:bookmarkEnd w:id="123"/>
      <w:bookmarkEnd w:id="124"/>
      <w:bookmarkEnd w:id="125"/>
    </w:p>
    <w:p w14:paraId="55192DC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本合</w:t>
      </w:r>
      <w:r>
        <w:rPr>
          <w:rFonts w:ascii="仿宋" w:hAnsi="仿宋" w:eastAsia="仿宋"/>
          <w:sz w:val="24"/>
          <w:szCs w:val="24"/>
        </w:rPr>
        <w:t>同履行过程中发生的任何争议，双方当事人均可</w:t>
      </w:r>
      <w:r>
        <w:rPr>
          <w:rFonts w:hint="eastAsia" w:ascii="仿宋" w:hAnsi="仿宋" w:eastAsia="仿宋"/>
          <w:sz w:val="24"/>
          <w:szCs w:val="24"/>
        </w:rPr>
        <w:t>通过和解或者调解解决；不愿和解、调解或者和解、调解不成的，可以选择下列第</w:t>
      </w:r>
      <w:r>
        <w:rPr>
          <w:rFonts w:hint="eastAsia" w:ascii="仿宋" w:hAnsi="仿宋" w:eastAsia="仿宋"/>
          <w:sz w:val="24"/>
          <w:szCs w:val="24"/>
          <w:u w:val="single"/>
        </w:rPr>
        <w:t xml:space="preserve">    </w:t>
      </w:r>
      <w:r>
        <w:rPr>
          <w:rFonts w:hint="eastAsia" w:ascii="仿宋" w:hAnsi="仿宋" w:eastAsia="仿宋"/>
          <w:sz w:val="24"/>
          <w:szCs w:val="24"/>
        </w:rPr>
        <w:t>种方式解决：</w:t>
      </w:r>
    </w:p>
    <w:p w14:paraId="41FE3EF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1.7.1 将争议提交</w:t>
      </w:r>
      <w:r>
        <w:rPr>
          <w:rFonts w:hint="eastAsia" w:ascii="仿宋" w:hAnsi="仿宋" w:eastAsia="仿宋"/>
          <w:sz w:val="24"/>
          <w:szCs w:val="24"/>
          <w:u w:val="single"/>
        </w:rPr>
        <w:t xml:space="preserve">              </w:t>
      </w:r>
      <w:r>
        <w:rPr>
          <w:rFonts w:hint="eastAsia" w:ascii="仿宋" w:hAnsi="仿宋" w:eastAsia="仿宋"/>
          <w:sz w:val="24"/>
          <w:szCs w:val="24"/>
        </w:rPr>
        <w:t>仲裁委员会依申请仲裁时其现行有效的仲裁规则裁决；</w:t>
      </w:r>
    </w:p>
    <w:p w14:paraId="51C2D72F">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1.7.2 向</w:t>
      </w:r>
      <w:r>
        <w:rPr>
          <w:rFonts w:hint="eastAsia" w:ascii="仿宋" w:hAnsi="仿宋" w:eastAsia="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sz w:val="24"/>
          <w:szCs w:val="24"/>
        </w:rPr>
        <w:t>人民法院起诉。</w:t>
      </w:r>
    </w:p>
    <w:p w14:paraId="3AC60229">
      <w:pPr>
        <w:spacing w:line="360" w:lineRule="auto"/>
        <w:ind w:firstLine="482" w:firstLineChars="200"/>
        <w:rPr>
          <w:rFonts w:hint="eastAsia" w:ascii="仿宋" w:hAnsi="仿宋" w:eastAsia="仿宋"/>
          <w:b/>
          <w:bCs/>
          <w:sz w:val="24"/>
          <w:szCs w:val="24"/>
        </w:rPr>
      </w:pPr>
      <w:bookmarkStart w:id="126" w:name="_Toc12273"/>
      <w:bookmarkStart w:id="127" w:name="_Toc15827"/>
      <w:bookmarkStart w:id="128" w:name="_Toc16417"/>
      <w:bookmarkStart w:id="129" w:name="_Toc23784"/>
      <w:bookmarkStart w:id="130" w:name="_Toc26227"/>
      <w:r>
        <w:rPr>
          <w:rFonts w:hint="eastAsia" w:ascii="仿宋" w:hAnsi="仿宋" w:eastAsia="仿宋"/>
          <w:b/>
          <w:bCs/>
          <w:sz w:val="24"/>
          <w:szCs w:val="24"/>
        </w:rPr>
        <w:t xml:space="preserve">1.8 </w:t>
      </w:r>
      <w:r>
        <w:rPr>
          <w:rFonts w:ascii="仿宋" w:hAnsi="仿宋" w:eastAsia="仿宋"/>
          <w:b/>
          <w:bCs/>
          <w:sz w:val="24"/>
          <w:szCs w:val="24"/>
        </w:rPr>
        <w:t>合同生效</w:t>
      </w:r>
      <w:bookmarkEnd w:id="126"/>
      <w:bookmarkEnd w:id="127"/>
      <w:bookmarkEnd w:id="128"/>
      <w:bookmarkEnd w:id="129"/>
      <w:bookmarkEnd w:id="130"/>
    </w:p>
    <w:p w14:paraId="594DC1CC">
      <w:pPr>
        <w:spacing w:line="360" w:lineRule="auto"/>
        <w:ind w:firstLine="480" w:firstLineChars="200"/>
        <w:rPr>
          <w:rFonts w:hint="eastAsia" w:ascii="仿宋" w:hAnsi="仿宋" w:eastAsia="仿宋"/>
          <w:sz w:val="24"/>
          <w:szCs w:val="24"/>
        </w:rPr>
      </w:pPr>
      <w:r>
        <w:rPr>
          <w:rFonts w:ascii="仿宋" w:hAnsi="仿宋" w:eastAsia="仿宋"/>
          <w:sz w:val="24"/>
          <w:szCs w:val="24"/>
        </w:rPr>
        <w:t>本合同自</w:t>
      </w:r>
      <w:r>
        <w:rPr>
          <w:rFonts w:hint="eastAsia" w:ascii="仿宋" w:hAnsi="仿宋" w:eastAsia="仿宋"/>
          <w:sz w:val="24"/>
          <w:szCs w:val="24"/>
        </w:rPr>
        <w:t>双方当事人盖章或者签字时</w:t>
      </w:r>
      <w:r>
        <w:rPr>
          <w:rFonts w:ascii="仿宋" w:hAnsi="仿宋" w:eastAsia="仿宋"/>
          <w:sz w:val="24"/>
          <w:szCs w:val="24"/>
        </w:rPr>
        <w:t>生效。</w:t>
      </w:r>
    </w:p>
    <w:p w14:paraId="1710A653">
      <w:pPr>
        <w:widowControl/>
        <w:spacing w:line="360" w:lineRule="auto"/>
        <w:jc w:val="left"/>
        <w:rPr>
          <w:rFonts w:hint="eastAsia" w:ascii="仿宋" w:hAnsi="仿宋" w:eastAsia="仿宋"/>
          <w:sz w:val="24"/>
          <w:szCs w:val="24"/>
        </w:rPr>
      </w:pPr>
      <w:r>
        <w:rPr>
          <w:rFonts w:ascii="仿宋" w:hAnsi="仿宋" w:eastAsia="仿宋"/>
          <w:sz w:val="24"/>
          <w:szCs w:val="24"/>
        </w:rPr>
        <w:br w:type="page"/>
      </w:r>
    </w:p>
    <w:p w14:paraId="74C97140">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b/>
          <w:sz w:val="24"/>
          <w:szCs w:val="24"/>
          <w:lang w:val="zh-CN"/>
        </w:rPr>
        <w:t>甲方</w:t>
      </w:r>
      <w:r>
        <w:rPr>
          <w:rFonts w:hint="eastAsia" w:ascii="仿宋" w:hAnsi="仿宋" w:eastAsia="仿宋"/>
          <w:sz w:val="24"/>
          <w:szCs w:val="24"/>
          <w:lang w:val="zh-CN"/>
        </w:rPr>
        <w:t xml:space="preserve">： </w:t>
      </w:r>
      <w:r>
        <w:rPr>
          <w:rFonts w:ascii="仿宋" w:hAnsi="仿宋" w:eastAsia="仿宋"/>
          <w:sz w:val="24"/>
          <w:szCs w:val="24"/>
          <w:lang w:val="zh-CN"/>
        </w:rPr>
        <w:t xml:space="preserve">                                   </w:t>
      </w:r>
      <w:r>
        <w:rPr>
          <w:rFonts w:hint="eastAsia" w:ascii="仿宋" w:hAnsi="仿宋" w:eastAsia="仿宋"/>
          <w:b/>
          <w:sz w:val="24"/>
          <w:szCs w:val="24"/>
          <w:lang w:val="zh-CN"/>
        </w:rPr>
        <w:t>乙方</w:t>
      </w:r>
      <w:r>
        <w:rPr>
          <w:rFonts w:hint="eastAsia" w:ascii="仿宋" w:hAnsi="仿宋" w:eastAsia="仿宋"/>
          <w:sz w:val="24"/>
          <w:szCs w:val="24"/>
          <w:lang w:val="zh-CN"/>
        </w:rPr>
        <w:t>：</w:t>
      </w:r>
    </w:p>
    <w:p w14:paraId="6F0A9FCE">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统一社会信用代码：                        统一社会信用代码或身份证号码：</w:t>
      </w:r>
    </w:p>
    <w:p w14:paraId="05A18FE9">
      <w:pPr>
        <w:autoSpaceDE w:val="0"/>
        <w:autoSpaceDN w:val="0"/>
        <w:adjustRightInd w:val="0"/>
        <w:spacing w:line="360" w:lineRule="auto"/>
        <w:rPr>
          <w:rFonts w:hint="eastAsia" w:ascii="仿宋" w:hAnsi="仿宋" w:eastAsia="仿宋"/>
          <w:sz w:val="24"/>
          <w:szCs w:val="24"/>
          <w:lang w:val="zh-CN"/>
        </w:rPr>
      </w:pPr>
    </w:p>
    <w:p w14:paraId="221A8AAE">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住所：                                   住所：</w:t>
      </w:r>
    </w:p>
    <w:p w14:paraId="6F46EF0E">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法定代表人或                             法定代表人</w:t>
      </w:r>
    </w:p>
    <w:p w14:paraId="0F4DCE9F">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 xml:space="preserve">授权代表（签字）：                        或授权代表（签字）: </w:t>
      </w:r>
    </w:p>
    <w:p w14:paraId="36FC57D8">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联系人：                                 联系人：</w:t>
      </w:r>
    </w:p>
    <w:p w14:paraId="09C2C826">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约定送达地址：                           约定送达地址：</w:t>
      </w:r>
    </w:p>
    <w:p w14:paraId="108502A5">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邮政编码：                               邮政编码：</w:t>
      </w:r>
    </w:p>
    <w:p w14:paraId="59C32731">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 xml:space="preserve">电话:                                    电话: </w:t>
      </w:r>
    </w:p>
    <w:p w14:paraId="2EC365EF">
      <w:pPr>
        <w:autoSpaceDE w:val="0"/>
        <w:autoSpaceDN w:val="0"/>
        <w:adjustRightInd w:val="0"/>
        <w:spacing w:line="360" w:lineRule="auto"/>
        <w:rPr>
          <w:rFonts w:hint="eastAsia" w:ascii="仿宋" w:hAnsi="仿宋" w:eastAsia="仿宋"/>
          <w:sz w:val="24"/>
          <w:szCs w:val="24"/>
          <w:lang w:val="zh-CN"/>
        </w:rPr>
      </w:pPr>
      <w:r>
        <w:rPr>
          <w:rFonts w:hint="eastAsia" w:ascii="仿宋" w:hAnsi="仿宋" w:eastAsia="仿宋"/>
          <w:sz w:val="24"/>
          <w:szCs w:val="24"/>
          <w:lang w:val="zh-CN"/>
        </w:rPr>
        <w:t>传真:                                    传真:</w:t>
      </w:r>
    </w:p>
    <w:p w14:paraId="192A4137">
      <w:pPr>
        <w:autoSpaceDE w:val="0"/>
        <w:autoSpaceDN w:val="0"/>
        <w:adjustRightInd w:val="0"/>
        <w:spacing w:line="360" w:lineRule="auto"/>
        <w:rPr>
          <w:rFonts w:hint="eastAsia" w:ascii="仿宋" w:hAnsi="仿宋" w:eastAsia="仿宋"/>
          <w:sz w:val="24"/>
          <w:szCs w:val="24"/>
        </w:rPr>
      </w:pPr>
      <w:r>
        <w:rPr>
          <w:rFonts w:hint="eastAsia" w:ascii="仿宋" w:hAnsi="仿宋" w:eastAsia="仿宋"/>
          <w:sz w:val="24"/>
          <w:szCs w:val="24"/>
          <w:lang w:val="zh-CN"/>
        </w:rPr>
        <w:t>电子邮箱：                               电子邮箱：</w:t>
      </w:r>
    </w:p>
    <w:p w14:paraId="0514A816">
      <w:pPr>
        <w:autoSpaceDE w:val="0"/>
        <w:autoSpaceDN w:val="0"/>
        <w:adjustRightInd w:val="0"/>
        <w:spacing w:line="360" w:lineRule="auto"/>
        <w:rPr>
          <w:rFonts w:hint="eastAsia" w:ascii="仿宋" w:hAnsi="仿宋" w:eastAsia="仿宋"/>
          <w:sz w:val="24"/>
          <w:szCs w:val="24"/>
        </w:rPr>
      </w:pPr>
      <w:r>
        <w:rPr>
          <w:rFonts w:hint="eastAsia" w:ascii="仿宋" w:hAnsi="仿宋" w:eastAsia="仿宋"/>
          <w:sz w:val="24"/>
          <w:szCs w:val="24"/>
        </w:rPr>
        <w:t xml:space="preserve">开户银行：                               开户银行： </w:t>
      </w:r>
    </w:p>
    <w:p w14:paraId="048103F3">
      <w:pPr>
        <w:autoSpaceDE w:val="0"/>
        <w:autoSpaceDN w:val="0"/>
        <w:adjustRightInd w:val="0"/>
        <w:spacing w:line="360" w:lineRule="auto"/>
        <w:rPr>
          <w:rFonts w:hint="eastAsia" w:ascii="仿宋" w:hAnsi="仿宋" w:eastAsia="仿宋"/>
          <w:sz w:val="24"/>
          <w:szCs w:val="24"/>
        </w:rPr>
      </w:pPr>
      <w:r>
        <w:rPr>
          <w:rFonts w:hint="eastAsia" w:ascii="仿宋" w:hAnsi="仿宋" w:eastAsia="仿宋"/>
          <w:sz w:val="24"/>
          <w:szCs w:val="24"/>
        </w:rPr>
        <w:t xml:space="preserve">开户名称：                               开户名称： </w:t>
      </w:r>
    </w:p>
    <w:p w14:paraId="64813E58">
      <w:pPr>
        <w:autoSpaceDE w:val="0"/>
        <w:autoSpaceDN w:val="0"/>
        <w:adjustRightInd w:val="0"/>
        <w:spacing w:line="360" w:lineRule="auto"/>
        <w:rPr>
          <w:rFonts w:hint="eastAsia" w:ascii="仿宋" w:hAnsi="仿宋" w:eastAsia="仿宋"/>
          <w:sz w:val="24"/>
          <w:szCs w:val="24"/>
        </w:rPr>
      </w:pPr>
      <w:r>
        <w:rPr>
          <w:rFonts w:hint="eastAsia" w:ascii="仿宋" w:hAnsi="仿宋" w:eastAsia="仿宋"/>
          <w:sz w:val="24"/>
          <w:szCs w:val="24"/>
        </w:rPr>
        <w:t>开户账号：</w:t>
      </w:r>
      <w:r>
        <w:rPr>
          <w:rFonts w:hint="eastAsia" w:ascii="仿宋" w:hAnsi="仿宋" w:eastAsia="仿宋"/>
          <w:sz w:val="24"/>
          <w:szCs w:val="24"/>
          <w:lang w:val="zh-CN"/>
        </w:rPr>
        <w:t xml:space="preserve">                               </w:t>
      </w:r>
      <w:r>
        <w:rPr>
          <w:rFonts w:hint="eastAsia" w:ascii="仿宋" w:hAnsi="仿宋" w:eastAsia="仿宋"/>
          <w:sz w:val="24"/>
          <w:szCs w:val="24"/>
        </w:rPr>
        <w:t>开户账号：</w:t>
      </w:r>
    </w:p>
    <w:p w14:paraId="4D41913B">
      <w:pPr>
        <w:widowControl/>
        <w:spacing w:line="360" w:lineRule="auto"/>
        <w:jc w:val="left"/>
        <w:rPr>
          <w:rFonts w:hint="eastAsia" w:ascii="仿宋" w:hAnsi="仿宋" w:eastAsia="仿宋"/>
          <w:sz w:val="24"/>
          <w:szCs w:val="24"/>
        </w:rPr>
      </w:pPr>
      <w:r>
        <w:rPr>
          <w:rFonts w:ascii="仿宋" w:hAnsi="仿宋" w:eastAsia="仿宋"/>
          <w:sz w:val="24"/>
          <w:szCs w:val="24"/>
        </w:rPr>
        <w:br w:type="page"/>
      </w:r>
    </w:p>
    <w:p w14:paraId="676D6769">
      <w:pPr>
        <w:autoSpaceDE w:val="0"/>
        <w:autoSpaceDN w:val="0"/>
        <w:adjustRightInd w:val="0"/>
        <w:spacing w:line="360" w:lineRule="auto"/>
        <w:ind w:firstLine="200"/>
        <w:jc w:val="center"/>
        <w:rPr>
          <w:rFonts w:hint="eastAsia" w:ascii="仿宋" w:hAnsi="仿宋" w:eastAsia="仿宋"/>
          <w:b/>
          <w:sz w:val="24"/>
          <w:szCs w:val="24"/>
        </w:rPr>
      </w:pPr>
      <w:r>
        <w:rPr>
          <w:rFonts w:hint="eastAsia" w:ascii="仿宋" w:hAnsi="仿宋" w:eastAsia="仿宋"/>
          <w:b/>
          <w:sz w:val="24"/>
          <w:szCs w:val="24"/>
        </w:rPr>
        <w:t>第二部分 合同一般条款</w:t>
      </w:r>
    </w:p>
    <w:p w14:paraId="6B252552">
      <w:pPr>
        <w:spacing w:line="360" w:lineRule="auto"/>
        <w:ind w:firstLine="482" w:firstLineChars="200"/>
        <w:rPr>
          <w:rFonts w:hint="eastAsia" w:ascii="仿宋" w:hAnsi="仿宋" w:eastAsia="仿宋"/>
          <w:b/>
          <w:bCs/>
          <w:sz w:val="24"/>
          <w:szCs w:val="24"/>
        </w:rPr>
      </w:pPr>
      <w:bookmarkStart w:id="131" w:name="_Toc19680"/>
      <w:bookmarkStart w:id="132" w:name="_Toc14021"/>
      <w:bookmarkStart w:id="133" w:name="_Toc25079"/>
      <w:bookmarkStart w:id="134" w:name="_Toc31297"/>
      <w:bookmarkStart w:id="135" w:name="_Toc5228"/>
      <w:r>
        <w:rPr>
          <w:rFonts w:hint="eastAsia" w:ascii="仿宋" w:hAnsi="仿宋" w:eastAsia="仿宋"/>
          <w:b/>
          <w:bCs/>
          <w:sz w:val="24"/>
          <w:szCs w:val="24"/>
        </w:rPr>
        <w:t xml:space="preserve">2.1 </w:t>
      </w:r>
      <w:r>
        <w:rPr>
          <w:rFonts w:ascii="仿宋" w:hAnsi="仿宋" w:eastAsia="仿宋"/>
          <w:b/>
          <w:bCs/>
          <w:sz w:val="24"/>
          <w:szCs w:val="24"/>
        </w:rPr>
        <w:t>定义</w:t>
      </w:r>
      <w:bookmarkEnd w:id="131"/>
      <w:bookmarkEnd w:id="132"/>
      <w:bookmarkEnd w:id="133"/>
      <w:bookmarkEnd w:id="134"/>
      <w:bookmarkEnd w:id="135"/>
    </w:p>
    <w:p w14:paraId="0B15B680">
      <w:pPr>
        <w:spacing w:line="360" w:lineRule="auto"/>
        <w:ind w:firstLine="480" w:firstLineChars="200"/>
        <w:rPr>
          <w:rFonts w:hint="eastAsia" w:ascii="仿宋" w:hAnsi="仿宋" w:eastAsia="仿宋"/>
          <w:sz w:val="24"/>
          <w:szCs w:val="24"/>
        </w:rPr>
      </w:pPr>
      <w:r>
        <w:rPr>
          <w:rFonts w:ascii="仿宋" w:hAnsi="仿宋" w:eastAsia="仿宋"/>
          <w:sz w:val="24"/>
          <w:szCs w:val="24"/>
        </w:rPr>
        <w:t>本合同中的下列</w:t>
      </w:r>
      <w:r>
        <w:rPr>
          <w:rFonts w:hint="eastAsia" w:ascii="仿宋" w:hAnsi="仿宋" w:eastAsia="仿宋"/>
          <w:sz w:val="24"/>
          <w:szCs w:val="24"/>
        </w:rPr>
        <w:t>词</w:t>
      </w:r>
      <w:r>
        <w:rPr>
          <w:rFonts w:ascii="仿宋" w:hAnsi="仿宋" w:eastAsia="仿宋"/>
          <w:sz w:val="24"/>
          <w:szCs w:val="24"/>
        </w:rPr>
        <w:t>语应</w:t>
      </w:r>
      <w:r>
        <w:rPr>
          <w:rFonts w:hint="eastAsia" w:ascii="仿宋" w:hAnsi="仿宋" w:eastAsia="仿宋"/>
          <w:sz w:val="24"/>
          <w:szCs w:val="24"/>
        </w:rPr>
        <w:t>按以下内容进行</w:t>
      </w:r>
      <w:r>
        <w:rPr>
          <w:rFonts w:ascii="仿宋" w:hAnsi="仿宋" w:eastAsia="仿宋"/>
          <w:sz w:val="24"/>
          <w:szCs w:val="24"/>
        </w:rPr>
        <w:t>解释：</w:t>
      </w:r>
    </w:p>
    <w:p w14:paraId="5B06FBC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.1</w:t>
      </w:r>
      <w:r>
        <w:rPr>
          <w:rFonts w:ascii="仿宋" w:hAnsi="仿宋" w:eastAsia="仿宋"/>
          <w:sz w:val="24"/>
          <w:szCs w:val="24"/>
        </w:rPr>
        <w:t xml:space="preserve"> “合同”系指采购人和中标供应商签订的载明双方当事人所达成的协议，并包括所有的附件、附录和构成合同的其他文件。</w:t>
      </w:r>
    </w:p>
    <w:p w14:paraId="35F5F2B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1.2 “合同价”系指根据合同约定，中标供应商在完全履行合同义务后</w:t>
      </w:r>
      <w:r>
        <w:rPr>
          <w:rFonts w:hint="eastAsia" w:ascii="仿宋" w:hAnsi="仿宋" w:eastAsia="仿宋"/>
          <w:sz w:val="24"/>
          <w:szCs w:val="24"/>
        </w:rPr>
        <w:t>，</w:t>
      </w:r>
      <w:r>
        <w:rPr>
          <w:rFonts w:ascii="仿宋" w:hAnsi="仿宋" w:eastAsia="仿宋"/>
          <w:sz w:val="24"/>
          <w:szCs w:val="24"/>
        </w:rPr>
        <w:t>采购人应支付给中标供应商的价格。</w:t>
      </w:r>
    </w:p>
    <w:p w14:paraId="376DF04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1.3 “</w:t>
      </w:r>
      <w:r>
        <w:rPr>
          <w:rFonts w:hint="eastAsia" w:ascii="仿宋" w:hAnsi="仿宋" w:eastAsia="仿宋"/>
          <w:sz w:val="24"/>
          <w:szCs w:val="24"/>
        </w:rPr>
        <w:t>服务</w:t>
      </w:r>
      <w:r>
        <w:rPr>
          <w:rFonts w:ascii="仿宋" w:hAnsi="仿宋" w:eastAsia="仿宋"/>
          <w:sz w:val="24"/>
          <w:szCs w:val="24"/>
        </w:rPr>
        <w:t>”系指</w:t>
      </w:r>
      <w:r>
        <w:rPr>
          <w:rFonts w:hint="eastAsia" w:ascii="仿宋" w:hAnsi="仿宋" w:eastAsia="仿宋"/>
          <w:sz w:val="24"/>
          <w:szCs w:val="24"/>
        </w:rPr>
        <w:t>中标供应商</w:t>
      </w:r>
      <w:r>
        <w:rPr>
          <w:rFonts w:ascii="仿宋" w:hAnsi="仿宋" w:eastAsia="仿宋"/>
          <w:sz w:val="24"/>
          <w:szCs w:val="24"/>
        </w:rPr>
        <w:t>根据合同约定应向采购人</w:t>
      </w:r>
      <w:r>
        <w:rPr>
          <w:rFonts w:hint="eastAsia" w:ascii="仿宋" w:hAnsi="仿宋" w:eastAsia="仿宋"/>
          <w:sz w:val="24"/>
          <w:szCs w:val="24"/>
        </w:rPr>
        <w:t>履行</w:t>
      </w:r>
      <w:r>
        <w:rPr>
          <w:rFonts w:ascii="仿宋" w:hAnsi="仿宋" w:eastAsia="仿宋"/>
          <w:sz w:val="24"/>
          <w:szCs w:val="24"/>
        </w:rPr>
        <w:t>的</w:t>
      </w:r>
      <w:r>
        <w:rPr>
          <w:rFonts w:hint="eastAsia" w:ascii="仿宋" w:hAnsi="仿宋" w:eastAsia="仿宋"/>
          <w:sz w:val="24"/>
          <w:szCs w:val="24"/>
        </w:rPr>
        <w:t>除货物和工程以外的其他政府采购对象，包括采购人自身需要的服务和向社会公众提供的公共服务。</w:t>
      </w:r>
    </w:p>
    <w:p w14:paraId="0FA8002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4</w:t>
      </w:r>
      <w:r>
        <w:rPr>
          <w:rFonts w:ascii="仿宋" w:hAnsi="仿宋" w:eastAsia="仿宋"/>
          <w:sz w:val="24"/>
          <w:szCs w:val="24"/>
        </w:rPr>
        <w:t xml:space="preserve"> “</w:t>
      </w:r>
      <w:r>
        <w:rPr>
          <w:rFonts w:hint="eastAsia" w:ascii="仿宋" w:hAnsi="仿宋" w:eastAsia="仿宋"/>
          <w:sz w:val="24"/>
          <w:szCs w:val="24"/>
        </w:rPr>
        <w:t>甲方</w:t>
      </w:r>
      <w:r>
        <w:rPr>
          <w:rFonts w:ascii="仿宋" w:hAnsi="仿宋" w:eastAsia="仿宋"/>
          <w:sz w:val="24"/>
          <w:szCs w:val="24"/>
        </w:rPr>
        <w:t>”系指与</w:t>
      </w:r>
      <w:r>
        <w:rPr>
          <w:rFonts w:hint="eastAsia" w:ascii="仿宋" w:hAnsi="仿宋" w:eastAsia="仿宋"/>
          <w:sz w:val="24"/>
          <w:szCs w:val="24"/>
        </w:rPr>
        <w:t>中标供应商</w:t>
      </w:r>
      <w:r>
        <w:rPr>
          <w:rFonts w:ascii="仿宋" w:hAnsi="仿宋" w:eastAsia="仿宋"/>
          <w:sz w:val="24"/>
          <w:szCs w:val="24"/>
        </w:rPr>
        <w:t>签署合同的采购人</w:t>
      </w:r>
      <w:r>
        <w:rPr>
          <w:rFonts w:hint="eastAsia" w:ascii="仿宋" w:hAnsi="仿宋" w:eastAsia="仿宋"/>
          <w:sz w:val="24"/>
          <w:szCs w:val="24"/>
        </w:rPr>
        <w:t>；采购人委托采购代理机构代表其与乙方签订合同的，采购人的授权委托书作为合同附件。</w:t>
      </w:r>
    </w:p>
    <w:p w14:paraId="3B19C32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5</w:t>
      </w:r>
      <w:r>
        <w:rPr>
          <w:rFonts w:ascii="仿宋" w:hAnsi="仿宋" w:eastAsia="仿宋"/>
          <w:sz w:val="24"/>
          <w:szCs w:val="24"/>
        </w:rPr>
        <w:t xml:space="preserve"> “乙方”系指根据合同约定提供服务的中标供应商</w:t>
      </w:r>
      <w:r>
        <w:rPr>
          <w:rFonts w:hint="eastAsia" w:ascii="仿宋" w:hAnsi="仿宋" w:eastAsia="仿宋"/>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65FE4B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6</w:t>
      </w:r>
      <w:r>
        <w:rPr>
          <w:rFonts w:ascii="仿宋" w:hAnsi="仿宋" w:eastAsia="仿宋"/>
          <w:sz w:val="24"/>
          <w:szCs w:val="24"/>
        </w:rPr>
        <w:t xml:space="preserve"> “现场”系指合同约定提供服务的地点。</w:t>
      </w:r>
    </w:p>
    <w:p w14:paraId="07D51F04">
      <w:pPr>
        <w:spacing w:line="360" w:lineRule="auto"/>
        <w:ind w:firstLine="482" w:firstLineChars="200"/>
        <w:rPr>
          <w:rFonts w:hint="eastAsia" w:ascii="仿宋" w:hAnsi="仿宋" w:eastAsia="仿宋"/>
          <w:b/>
          <w:bCs/>
          <w:sz w:val="24"/>
          <w:szCs w:val="24"/>
        </w:rPr>
      </w:pPr>
      <w:bookmarkStart w:id="136" w:name="_Toc23289"/>
      <w:bookmarkStart w:id="137" w:name="_Toc16752"/>
      <w:bookmarkStart w:id="138" w:name="_Toc19539"/>
      <w:bookmarkStart w:id="139" w:name="_Toc3769"/>
      <w:bookmarkStart w:id="140" w:name="_Toc31402"/>
      <w:r>
        <w:rPr>
          <w:rFonts w:hint="eastAsia" w:ascii="仿宋" w:hAnsi="仿宋" w:eastAsia="仿宋"/>
          <w:b/>
          <w:bCs/>
          <w:sz w:val="24"/>
          <w:szCs w:val="24"/>
        </w:rPr>
        <w:t>2.</w:t>
      </w:r>
      <w:r>
        <w:rPr>
          <w:rFonts w:ascii="仿宋" w:hAnsi="仿宋" w:eastAsia="仿宋"/>
          <w:b/>
          <w:bCs/>
          <w:sz w:val="24"/>
          <w:szCs w:val="24"/>
        </w:rPr>
        <w:t>2</w:t>
      </w:r>
      <w:r>
        <w:rPr>
          <w:rFonts w:hint="eastAsia" w:ascii="仿宋" w:hAnsi="仿宋" w:eastAsia="仿宋"/>
          <w:b/>
          <w:bCs/>
          <w:sz w:val="24"/>
          <w:szCs w:val="24"/>
        </w:rPr>
        <w:t xml:space="preserve"> </w:t>
      </w:r>
      <w:r>
        <w:rPr>
          <w:rFonts w:ascii="仿宋" w:hAnsi="仿宋" w:eastAsia="仿宋"/>
          <w:b/>
          <w:bCs/>
          <w:sz w:val="24"/>
          <w:szCs w:val="24"/>
        </w:rPr>
        <w:t>技术规范</w:t>
      </w:r>
      <w:bookmarkEnd w:id="136"/>
      <w:bookmarkEnd w:id="137"/>
      <w:bookmarkEnd w:id="138"/>
      <w:bookmarkEnd w:id="139"/>
      <w:bookmarkEnd w:id="140"/>
    </w:p>
    <w:p w14:paraId="16137F3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服务</w:t>
      </w:r>
      <w:r>
        <w:rPr>
          <w:rFonts w:ascii="仿宋" w:hAnsi="仿宋" w:eastAsia="仿宋"/>
          <w:sz w:val="24"/>
          <w:szCs w:val="24"/>
        </w:rPr>
        <w:t>所应遵守的技术规范应与采购文件规定的技术规范和技术规范附件(如果有的话)及其技术规范偏差表(如果被甲方接受的话)相一致</w:t>
      </w:r>
      <w:r>
        <w:rPr>
          <w:rFonts w:hint="eastAsia" w:ascii="仿宋" w:hAnsi="仿宋" w:eastAsia="仿宋"/>
          <w:sz w:val="24"/>
          <w:szCs w:val="24"/>
        </w:rPr>
        <w:t>；</w:t>
      </w:r>
      <w:r>
        <w:rPr>
          <w:rFonts w:ascii="仿宋" w:hAnsi="仿宋" w:eastAsia="仿宋"/>
          <w:sz w:val="24"/>
          <w:szCs w:val="24"/>
        </w:rPr>
        <w:t>如果采购文件中没有技术规范的相应说明，那么应以国家有关部门最新颁布的相应标准</w:t>
      </w:r>
      <w:r>
        <w:rPr>
          <w:rFonts w:hint="eastAsia" w:ascii="仿宋" w:hAnsi="仿宋" w:eastAsia="仿宋"/>
          <w:sz w:val="24"/>
          <w:szCs w:val="24"/>
        </w:rPr>
        <w:t>和</w:t>
      </w:r>
      <w:r>
        <w:rPr>
          <w:rFonts w:ascii="仿宋" w:hAnsi="仿宋" w:eastAsia="仿宋"/>
          <w:sz w:val="24"/>
          <w:szCs w:val="24"/>
        </w:rPr>
        <w:t>规范为准。</w:t>
      </w:r>
    </w:p>
    <w:p w14:paraId="05046BFA">
      <w:pPr>
        <w:spacing w:line="360" w:lineRule="auto"/>
        <w:ind w:firstLine="482" w:firstLineChars="200"/>
        <w:rPr>
          <w:rFonts w:hint="eastAsia" w:ascii="仿宋" w:hAnsi="仿宋" w:eastAsia="仿宋"/>
          <w:b/>
          <w:bCs/>
          <w:sz w:val="24"/>
          <w:szCs w:val="24"/>
        </w:rPr>
      </w:pPr>
      <w:bookmarkStart w:id="141" w:name="_Toc27945"/>
      <w:bookmarkStart w:id="142" w:name="_Toc4133"/>
      <w:bookmarkStart w:id="143" w:name="_Toc13673"/>
      <w:bookmarkStart w:id="144" w:name="_Toc12412"/>
      <w:bookmarkStart w:id="145" w:name="_Toc9161"/>
      <w:r>
        <w:rPr>
          <w:rFonts w:hint="eastAsia" w:ascii="仿宋" w:hAnsi="仿宋" w:eastAsia="仿宋"/>
          <w:b/>
          <w:bCs/>
          <w:sz w:val="24"/>
          <w:szCs w:val="24"/>
        </w:rPr>
        <w:t>2.</w:t>
      </w:r>
      <w:r>
        <w:rPr>
          <w:rFonts w:ascii="仿宋" w:hAnsi="仿宋" w:eastAsia="仿宋"/>
          <w:b/>
          <w:bCs/>
          <w:sz w:val="24"/>
          <w:szCs w:val="24"/>
        </w:rPr>
        <w:t>3</w:t>
      </w:r>
      <w:r>
        <w:rPr>
          <w:rFonts w:hint="eastAsia" w:ascii="仿宋" w:hAnsi="仿宋" w:eastAsia="仿宋"/>
          <w:b/>
          <w:bCs/>
          <w:sz w:val="24"/>
          <w:szCs w:val="24"/>
        </w:rPr>
        <w:t xml:space="preserve"> </w:t>
      </w:r>
      <w:r>
        <w:rPr>
          <w:rFonts w:ascii="仿宋" w:hAnsi="仿宋" w:eastAsia="仿宋"/>
          <w:b/>
          <w:bCs/>
          <w:sz w:val="24"/>
          <w:szCs w:val="24"/>
        </w:rPr>
        <w:t>知识产权</w:t>
      </w:r>
      <w:bookmarkEnd w:id="141"/>
      <w:bookmarkEnd w:id="142"/>
      <w:bookmarkEnd w:id="143"/>
      <w:bookmarkEnd w:id="144"/>
      <w:bookmarkEnd w:id="145"/>
    </w:p>
    <w:p w14:paraId="15AF072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2.3.1 乙</w:t>
      </w:r>
      <w:r>
        <w:rPr>
          <w:rFonts w:ascii="仿宋" w:hAnsi="仿宋" w:eastAsia="仿宋"/>
          <w:sz w:val="24"/>
          <w:szCs w:val="24"/>
        </w:rPr>
        <w:t>方应保证</w:t>
      </w:r>
      <w:r>
        <w:rPr>
          <w:rFonts w:hint="eastAsia" w:ascii="仿宋" w:hAnsi="仿宋" w:eastAsia="仿宋"/>
          <w:sz w:val="24"/>
          <w:szCs w:val="24"/>
        </w:rPr>
        <w:t>其提供的服务</w:t>
      </w:r>
      <w:r>
        <w:rPr>
          <w:rFonts w:ascii="仿宋" w:hAnsi="仿宋" w:eastAsia="仿宋"/>
          <w:sz w:val="24"/>
          <w:szCs w:val="24"/>
        </w:rPr>
        <w:t>不受任何第三方提出的侵犯其著作权、商标权、专利权等知识产权方面的起诉</w:t>
      </w:r>
      <w:r>
        <w:rPr>
          <w:rFonts w:hint="eastAsia" w:ascii="仿宋" w:hAnsi="仿宋" w:eastAsia="仿宋"/>
          <w:sz w:val="24"/>
          <w:szCs w:val="24"/>
        </w:rPr>
        <w:t>；</w:t>
      </w:r>
      <w:r>
        <w:rPr>
          <w:rFonts w:ascii="仿宋" w:hAnsi="仿宋" w:eastAsia="仿宋"/>
          <w:sz w:val="24"/>
          <w:szCs w:val="24"/>
        </w:rPr>
        <w:t>如果任何第三方提出侵权</w:t>
      </w:r>
      <w:r>
        <w:rPr>
          <w:rFonts w:hint="eastAsia" w:ascii="仿宋" w:hAnsi="仿宋" w:eastAsia="仿宋"/>
          <w:sz w:val="24"/>
          <w:szCs w:val="24"/>
        </w:rPr>
        <w:t>指控</w:t>
      </w:r>
      <w:r>
        <w:rPr>
          <w:rFonts w:ascii="仿宋" w:hAnsi="仿宋" w:eastAsia="仿宋"/>
          <w:sz w:val="24"/>
          <w:szCs w:val="24"/>
        </w:rPr>
        <w:t>，那么乙方须与该第三方交涉并承担由此发生的一切责任、费用和赔偿</w:t>
      </w:r>
      <w:r>
        <w:rPr>
          <w:rFonts w:hint="eastAsia" w:ascii="仿宋" w:hAnsi="仿宋" w:eastAsia="仿宋"/>
          <w:sz w:val="24"/>
          <w:szCs w:val="24"/>
        </w:rPr>
        <w:t>；</w:t>
      </w:r>
    </w:p>
    <w:p w14:paraId="76B11E07">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2.3.2 合同涉及技术成果的归属和收益的分成办法的，</w:t>
      </w:r>
      <w:r>
        <w:rPr>
          <w:rFonts w:ascii="仿宋" w:hAnsi="仿宋" w:eastAsia="仿宋"/>
          <w:sz w:val="24"/>
          <w:szCs w:val="24"/>
        </w:rPr>
        <w:t>详见</w:t>
      </w:r>
      <w:r>
        <w:rPr>
          <w:rFonts w:ascii="仿宋" w:hAnsi="仿宋" w:eastAsia="仿宋"/>
          <w:b/>
          <w:i/>
          <w:sz w:val="24"/>
          <w:szCs w:val="24"/>
          <w:u w:val="single"/>
        </w:rPr>
        <w:t>合同专用条款</w:t>
      </w:r>
      <w:r>
        <w:rPr>
          <w:rFonts w:ascii="仿宋" w:hAnsi="仿宋" w:eastAsia="仿宋"/>
          <w:sz w:val="24"/>
          <w:szCs w:val="24"/>
        </w:rPr>
        <w:t>。</w:t>
      </w:r>
    </w:p>
    <w:p w14:paraId="03D9F6B8">
      <w:pPr>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2.4 履约检查和问题反馈</w:t>
      </w:r>
    </w:p>
    <w:p w14:paraId="5BDAB43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2.4</w:t>
      </w:r>
      <w:r>
        <w:rPr>
          <w:rFonts w:ascii="仿宋" w:hAnsi="仿宋" w:eastAsia="仿宋"/>
          <w:sz w:val="24"/>
          <w:szCs w:val="24"/>
        </w:rPr>
        <w:t>.1甲方</w:t>
      </w:r>
      <w:r>
        <w:rPr>
          <w:rFonts w:hint="eastAsia" w:ascii="仿宋" w:hAnsi="仿宋" w:eastAsia="仿宋"/>
          <w:sz w:val="24"/>
          <w:szCs w:val="24"/>
        </w:rPr>
        <w:t>有权</w:t>
      </w:r>
      <w:r>
        <w:rPr>
          <w:rFonts w:ascii="仿宋" w:hAnsi="仿宋" w:eastAsia="仿宋"/>
          <w:sz w:val="24"/>
          <w:szCs w:val="24"/>
        </w:rPr>
        <w:t>在其认为必要时</w:t>
      </w:r>
      <w:r>
        <w:rPr>
          <w:rFonts w:hint="eastAsia" w:ascii="仿宋" w:hAnsi="仿宋" w:eastAsia="仿宋"/>
          <w:sz w:val="24"/>
          <w:szCs w:val="24"/>
        </w:rPr>
        <w:t>，对乙方是否能够按照合同约定提供服务进行履约检查，以确保乙方所提供的服务能够依约满足甲方之项目需求，但不得因履约检查妨碍乙方的正常工作，乙方应予积极配合；</w:t>
      </w:r>
    </w:p>
    <w:p w14:paraId="7040140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2.4.2 合同履行期间，甲方有权将履行过程中出现的问题反馈给乙方，双方当事人应以书面形式约定需要完善和改进的内容。</w:t>
      </w:r>
    </w:p>
    <w:p w14:paraId="654DCC13">
      <w:pPr>
        <w:spacing w:line="360" w:lineRule="auto"/>
        <w:ind w:firstLine="482" w:firstLineChars="200"/>
        <w:rPr>
          <w:rFonts w:hint="eastAsia" w:ascii="仿宋" w:hAnsi="仿宋" w:eastAsia="仿宋"/>
          <w:b/>
          <w:bCs/>
          <w:sz w:val="24"/>
          <w:szCs w:val="24"/>
        </w:rPr>
      </w:pPr>
      <w:bookmarkStart w:id="146" w:name="_Toc32670"/>
      <w:bookmarkStart w:id="147" w:name="_Toc31233"/>
      <w:bookmarkStart w:id="148" w:name="_Toc26555"/>
      <w:bookmarkStart w:id="149" w:name="_Toc15447"/>
      <w:bookmarkStart w:id="150" w:name="_Toc22011"/>
      <w:r>
        <w:rPr>
          <w:rFonts w:hint="eastAsia" w:ascii="仿宋" w:hAnsi="仿宋" w:eastAsia="仿宋"/>
          <w:b/>
          <w:bCs/>
          <w:sz w:val="24"/>
          <w:szCs w:val="24"/>
        </w:rPr>
        <w:t xml:space="preserve">2.5 </w:t>
      </w:r>
      <w:r>
        <w:rPr>
          <w:rFonts w:ascii="仿宋" w:hAnsi="仿宋" w:eastAsia="仿宋"/>
          <w:b/>
          <w:bCs/>
          <w:sz w:val="24"/>
          <w:szCs w:val="24"/>
        </w:rPr>
        <w:t>结算方式和付款条件</w:t>
      </w:r>
      <w:bookmarkEnd w:id="146"/>
      <w:bookmarkEnd w:id="147"/>
      <w:bookmarkEnd w:id="148"/>
      <w:bookmarkEnd w:id="149"/>
      <w:bookmarkEnd w:id="150"/>
    </w:p>
    <w:p w14:paraId="749AEC43">
      <w:pPr>
        <w:spacing w:line="360" w:lineRule="auto"/>
        <w:ind w:firstLine="480" w:firstLineChars="200"/>
        <w:rPr>
          <w:rFonts w:hint="eastAsia" w:ascii="仿宋" w:hAnsi="仿宋" w:eastAsia="仿宋"/>
          <w:sz w:val="24"/>
          <w:szCs w:val="24"/>
        </w:rPr>
      </w:pPr>
      <w:r>
        <w:rPr>
          <w:rFonts w:ascii="仿宋" w:hAnsi="仿宋" w:eastAsia="仿宋"/>
          <w:sz w:val="24"/>
          <w:szCs w:val="24"/>
        </w:rPr>
        <w:t>详见</w:t>
      </w:r>
      <w:r>
        <w:rPr>
          <w:rFonts w:ascii="仿宋" w:hAnsi="仿宋" w:eastAsia="仿宋"/>
          <w:b/>
          <w:i/>
          <w:sz w:val="24"/>
          <w:szCs w:val="24"/>
          <w:u w:val="single"/>
        </w:rPr>
        <w:t>合同专用条款</w:t>
      </w:r>
      <w:r>
        <w:rPr>
          <w:rFonts w:ascii="仿宋" w:hAnsi="仿宋" w:eastAsia="仿宋"/>
          <w:sz w:val="24"/>
          <w:szCs w:val="24"/>
        </w:rPr>
        <w:t>。</w:t>
      </w:r>
    </w:p>
    <w:p w14:paraId="7666ADBD">
      <w:pPr>
        <w:spacing w:line="360" w:lineRule="auto"/>
        <w:ind w:firstLine="482" w:firstLineChars="200"/>
        <w:rPr>
          <w:rFonts w:hint="eastAsia" w:ascii="仿宋" w:hAnsi="仿宋" w:eastAsia="仿宋"/>
          <w:b/>
          <w:bCs/>
          <w:sz w:val="24"/>
          <w:szCs w:val="24"/>
        </w:rPr>
      </w:pPr>
      <w:bookmarkStart w:id="151" w:name="_Toc13467"/>
      <w:bookmarkStart w:id="152" w:name="_Toc13154"/>
      <w:bookmarkStart w:id="153" w:name="_Toc30507"/>
      <w:bookmarkStart w:id="154" w:name="_Toc18990"/>
      <w:bookmarkStart w:id="155" w:name="_Toc16163"/>
      <w:r>
        <w:rPr>
          <w:rFonts w:hint="eastAsia" w:ascii="仿宋" w:hAnsi="仿宋" w:eastAsia="仿宋"/>
          <w:b/>
          <w:bCs/>
          <w:sz w:val="24"/>
          <w:szCs w:val="24"/>
        </w:rPr>
        <w:t xml:space="preserve">2.6 </w:t>
      </w:r>
      <w:r>
        <w:rPr>
          <w:rFonts w:ascii="仿宋" w:hAnsi="仿宋" w:eastAsia="仿宋"/>
          <w:b/>
          <w:bCs/>
          <w:sz w:val="24"/>
          <w:szCs w:val="24"/>
        </w:rPr>
        <w:t>技术资料和保密义务</w:t>
      </w:r>
      <w:bookmarkEnd w:id="151"/>
      <w:bookmarkEnd w:id="152"/>
      <w:bookmarkEnd w:id="153"/>
      <w:bookmarkEnd w:id="154"/>
      <w:bookmarkEnd w:id="155"/>
    </w:p>
    <w:p w14:paraId="5C241EF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2.6</w:t>
      </w:r>
      <w:r>
        <w:rPr>
          <w:rFonts w:ascii="仿宋" w:hAnsi="仿宋" w:eastAsia="仿宋"/>
          <w:sz w:val="24"/>
          <w:szCs w:val="24"/>
        </w:rPr>
        <w:t>.1</w:t>
      </w:r>
      <w:r>
        <w:rPr>
          <w:rFonts w:hint="eastAsia" w:ascii="仿宋" w:hAnsi="仿宋" w:eastAsia="仿宋"/>
          <w:sz w:val="24"/>
          <w:szCs w:val="24"/>
        </w:rPr>
        <w:t xml:space="preserve"> 乙方有权依据合同约定和项目需要，向甲方了解有关情况，调阅有关资料等，甲方应予积极配合；</w:t>
      </w:r>
    </w:p>
    <w:p w14:paraId="70C5254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2.6.2 乙方有义务妥善保管和保护由甲方提供的前款信息和资料等；</w:t>
      </w:r>
    </w:p>
    <w:p w14:paraId="5633E11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2.6</w:t>
      </w:r>
      <w:r>
        <w:rPr>
          <w:rFonts w:ascii="仿宋" w:hAnsi="仿宋" w:eastAsia="仿宋"/>
          <w:sz w:val="24"/>
          <w:szCs w:val="24"/>
        </w:rPr>
        <w:t>.</w:t>
      </w:r>
      <w:r>
        <w:rPr>
          <w:rFonts w:hint="eastAsia" w:ascii="仿宋" w:hAnsi="仿宋" w:eastAsia="仿宋"/>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sz w:val="24"/>
          <w:szCs w:val="24"/>
        </w:rPr>
        <w:t>技术情报</w:t>
      </w:r>
      <w:r>
        <w:rPr>
          <w:rFonts w:hint="eastAsia" w:ascii="仿宋" w:hAnsi="仿宋" w:eastAsia="仿宋"/>
          <w:sz w:val="24"/>
          <w:szCs w:val="24"/>
        </w:rPr>
        <w:t>、</w:t>
      </w:r>
      <w:r>
        <w:rPr>
          <w:rFonts w:ascii="仿宋" w:hAnsi="仿宋" w:eastAsia="仿宋"/>
          <w:sz w:val="24"/>
          <w:szCs w:val="24"/>
        </w:rPr>
        <w:t>技术资料</w:t>
      </w:r>
      <w:r>
        <w:rPr>
          <w:rFonts w:hint="eastAsia" w:ascii="仿宋" w:hAnsi="仿宋" w:eastAsia="仿宋"/>
          <w:sz w:val="24"/>
          <w:szCs w:val="24"/>
        </w:rPr>
        <w:t>、商业秘密和商业信息等，并采取一切合理和必要措施和方式防止任何第三方接触到对方当事人的上述保密信息和资料。</w:t>
      </w:r>
    </w:p>
    <w:p w14:paraId="1F4E4615">
      <w:pPr>
        <w:spacing w:line="360" w:lineRule="auto"/>
        <w:ind w:firstLine="482" w:firstLineChars="200"/>
        <w:rPr>
          <w:rFonts w:hint="eastAsia" w:ascii="仿宋" w:hAnsi="仿宋" w:eastAsia="仿宋"/>
          <w:b/>
          <w:bCs/>
          <w:sz w:val="24"/>
          <w:szCs w:val="24"/>
        </w:rPr>
      </w:pPr>
      <w:bookmarkStart w:id="156" w:name="_Toc19069"/>
      <w:r>
        <w:rPr>
          <w:rFonts w:hint="eastAsia" w:ascii="仿宋" w:hAnsi="仿宋" w:eastAsia="仿宋"/>
          <w:b/>
          <w:bCs/>
          <w:sz w:val="24"/>
          <w:szCs w:val="24"/>
        </w:rPr>
        <w:t>2.7 质量保证</w:t>
      </w:r>
      <w:bookmarkEnd w:id="156"/>
    </w:p>
    <w:p w14:paraId="18E3659A">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2.7.1 乙方应建立和完善履行合同的内部质量保证体系，并提供相关内部规章制度给甲方，以便甲方进行监督检查；</w:t>
      </w:r>
    </w:p>
    <w:p w14:paraId="66BD93D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2.7.2 乙方应保证履行合同的人员数量和素质、软件和硬件设备的配置、场地、环境和设施等满足全面履行合同的要求，并应接受甲方的监督检查。</w:t>
      </w:r>
    </w:p>
    <w:p w14:paraId="11DDA993">
      <w:pPr>
        <w:spacing w:line="360" w:lineRule="auto"/>
        <w:ind w:firstLine="482" w:firstLineChars="200"/>
        <w:rPr>
          <w:rFonts w:hint="eastAsia" w:ascii="仿宋" w:hAnsi="仿宋" w:eastAsia="仿宋"/>
          <w:b/>
          <w:bCs/>
          <w:sz w:val="24"/>
          <w:szCs w:val="24"/>
        </w:rPr>
      </w:pPr>
      <w:bookmarkStart w:id="157" w:name="_Toc22267"/>
      <w:r>
        <w:rPr>
          <w:rFonts w:hint="eastAsia" w:ascii="仿宋" w:hAnsi="仿宋" w:eastAsia="仿宋"/>
          <w:b/>
          <w:bCs/>
          <w:sz w:val="24"/>
          <w:szCs w:val="24"/>
        </w:rPr>
        <w:t>2.8 延迟履行</w:t>
      </w:r>
      <w:bookmarkEnd w:id="157"/>
    </w:p>
    <w:p w14:paraId="7FBF39A6">
      <w:pPr>
        <w:spacing w:line="360" w:lineRule="auto"/>
        <w:ind w:firstLine="480" w:firstLineChars="200"/>
        <w:rPr>
          <w:rFonts w:hint="eastAsia" w:ascii="仿宋" w:hAnsi="仿宋" w:eastAsia="仿宋"/>
          <w:sz w:val="24"/>
          <w:szCs w:val="24"/>
        </w:rPr>
      </w:pPr>
      <w:r>
        <w:rPr>
          <w:rFonts w:ascii="仿宋" w:hAnsi="仿宋" w:eastAsia="仿宋"/>
          <w:sz w:val="24"/>
          <w:szCs w:val="24"/>
        </w:rPr>
        <w:t>在合同履行过程中，如果乙方遇到不能按时</w:t>
      </w:r>
      <w:r>
        <w:rPr>
          <w:rFonts w:hint="eastAsia" w:ascii="仿宋" w:hAnsi="仿宋" w:eastAsia="仿宋"/>
          <w:sz w:val="24"/>
          <w:szCs w:val="24"/>
        </w:rPr>
        <w:t>提供服务</w:t>
      </w:r>
      <w:r>
        <w:rPr>
          <w:rFonts w:ascii="仿宋" w:hAnsi="仿宋" w:eastAsia="仿宋"/>
          <w:sz w:val="24"/>
          <w:szCs w:val="24"/>
        </w:rPr>
        <w:t>的情况，应及时以书面形式将不能按时</w:t>
      </w:r>
      <w:r>
        <w:rPr>
          <w:rFonts w:hint="eastAsia" w:ascii="仿宋" w:hAnsi="仿宋" w:eastAsia="仿宋"/>
          <w:sz w:val="24"/>
          <w:szCs w:val="24"/>
        </w:rPr>
        <w:t>提供服务</w:t>
      </w:r>
      <w:r>
        <w:rPr>
          <w:rFonts w:ascii="仿宋" w:hAnsi="仿宋" w:eastAsia="仿宋"/>
          <w:sz w:val="24"/>
          <w:szCs w:val="24"/>
        </w:rPr>
        <w:t>的理由、预期延误时间通知甲方</w:t>
      </w:r>
      <w:r>
        <w:rPr>
          <w:rFonts w:hint="eastAsia" w:ascii="仿宋" w:hAnsi="仿宋" w:eastAsia="仿宋"/>
          <w:sz w:val="24"/>
          <w:szCs w:val="24"/>
        </w:rPr>
        <w:t>；甲</w:t>
      </w:r>
      <w:r>
        <w:rPr>
          <w:rFonts w:ascii="仿宋" w:hAnsi="仿宋" w:eastAsia="仿宋"/>
          <w:sz w:val="24"/>
          <w:szCs w:val="24"/>
        </w:rPr>
        <w:t>方收到乙方通知后，认为其理由正当的，可以书面形式酌情同意乙方可以延长</w:t>
      </w:r>
      <w:r>
        <w:rPr>
          <w:rFonts w:hint="eastAsia" w:ascii="仿宋" w:hAnsi="仿宋" w:eastAsia="仿宋"/>
          <w:sz w:val="24"/>
          <w:szCs w:val="24"/>
        </w:rPr>
        <w:t>履行</w:t>
      </w:r>
      <w:r>
        <w:rPr>
          <w:rFonts w:ascii="仿宋" w:hAnsi="仿宋" w:eastAsia="仿宋"/>
          <w:sz w:val="24"/>
          <w:szCs w:val="24"/>
        </w:rPr>
        <w:t>的具体时间。</w:t>
      </w:r>
    </w:p>
    <w:p w14:paraId="66139FEC">
      <w:pPr>
        <w:spacing w:line="360" w:lineRule="auto"/>
        <w:ind w:firstLine="482" w:firstLineChars="200"/>
        <w:rPr>
          <w:rFonts w:hint="eastAsia" w:ascii="仿宋" w:hAnsi="仿宋" w:eastAsia="仿宋"/>
          <w:b/>
          <w:bCs/>
          <w:sz w:val="24"/>
          <w:szCs w:val="24"/>
        </w:rPr>
      </w:pPr>
      <w:bookmarkStart w:id="158" w:name="_Toc10611"/>
      <w:bookmarkStart w:id="159" w:name="_Toc259093683"/>
      <w:bookmarkStart w:id="160" w:name="_Toc487900364"/>
      <w:bookmarkStart w:id="161" w:name="_Ref467378121"/>
      <w:bookmarkStart w:id="162" w:name="_Toc279701254"/>
      <w:r>
        <w:rPr>
          <w:rFonts w:hint="eastAsia" w:ascii="仿宋" w:hAnsi="仿宋" w:eastAsia="仿宋"/>
          <w:b/>
          <w:bCs/>
          <w:sz w:val="24"/>
          <w:szCs w:val="24"/>
        </w:rPr>
        <w:t>2.9 合同变更</w:t>
      </w:r>
      <w:bookmarkEnd w:id="158"/>
    </w:p>
    <w:p w14:paraId="19EAFC1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14:paraId="66D5287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2.9.2 合同继续履行将损害国家利益和社会公共利益的，双方当事人应当以书面形式变更合同。有过错的一方应当承担赔偿责任，双方当事人都有过错的，各自承担相应的责任。</w:t>
      </w:r>
    </w:p>
    <w:p w14:paraId="1A7F171C">
      <w:pPr>
        <w:spacing w:line="360" w:lineRule="auto"/>
        <w:ind w:firstLine="482" w:firstLineChars="200"/>
        <w:rPr>
          <w:rFonts w:hint="eastAsia" w:ascii="仿宋" w:hAnsi="仿宋" w:eastAsia="仿宋"/>
          <w:b/>
          <w:bCs/>
          <w:sz w:val="24"/>
          <w:szCs w:val="24"/>
        </w:rPr>
      </w:pPr>
      <w:bookmarkStart w:id="163" w:name="_Toc26689"/>
      <w:bookmarkStart w:id="164" w:name="_Toc42"/>
      <w:bookmarkStart w:id="165" w:name="_Toc21830"/>
      <w:bookmarkStart w:id="166" w:name="_Toc10663"/>
      <w:bookmarkStart w:id="167" w:name="_Toc23368"/>
      <w:r>
        <w:rPr>
          <w:rFonts w:hint="eastAsia" w:ascii="仿宋" w:hAnsi="仿宋" w:eastAsia="仿宋"/>
          <w:b/>
          <w:bCs/>
          <w:sz w:val="24"/>
          <w:szCs w:val="24"/>
        </w:rPr>
        <w:t xml:space="preserve">2.10 </w:t>
      </w:r>
      <w:r>
        <w:rPr>
          <w:rFonts w:ascii="仿宋" w:hAnsi="仿宋" w:eastAsia="仿宋"/>
          <w:b/>
          <w:bCs/>
          <w:sz w:val="24"/>
          <w:szCs w:val="24"/>
        </w:rPr>
        <w:t>合同转让和分包</w:t>
      </w:r>
      <w:bookmarkEnd w:id="163"/>
      <w:bookmarkEnd w:id="164"/>
      <w:bookmarkEnd w:id="165"/>
      <w:bookmarkEnd w:id="166"/>
      <w:bookmarkEnd w:id="167"/>
    </w:p>
    <w:p w14:paraId="18A63C87">
      <w:pPr>
        <w:spacing w:line="360" w:lineRule="auto"/>
        <w:ind w:firstLine="480" w:firstLineChars="200"/>
        <w:rPr>
          <w:rFonts w:hint="eastAsia" w:ascii="仿宋" w:hAnsi="仿宋" w:eastAsia="仿宋"/>
          <w:sz w:val="24"/>
          <w:szCs w:val="24"/>
        </w:rPr>
      </w:pPr>
      <w:r>
        <w:rPr>
          <w:rFonts w:ascii="仿宋" w:hAnsi="仿宋" w:eastAsia="仿宋"/>
          <w:sz w:val="24"/>
          <w:szCs w:val="24"/>
        </w:rPr>
        <w:t>合同的权利义务依法不</w:t>
      </w:r>
      <w:r>
        <w:rPr>
          <w:rFonts w:hint="eastAsia" w:ascii="仿宋" w:hAnsi="仿宋" w:eastAsia="仿宋"/>
          <w:sz w:val="24"/>
          <w:szCs w:val="24"/>
        </w:rPr>
        <w:t>得</w:t>
      </w:r>
      <w:r>
        <w:rPr>
          <w:rFonts w:ascii="仿宋" w:hAnsi="仿宋" w:eastAsia="仿宋"/>
          <w:sz w:val="24"/>
          <w:szCs w:val="24"/>
        </w:rPr>
        <w:t>转让</w:t>
      </w:r>
      <w:r>
        <w:rPr>
          <w:rFonts w:hint="eastAsia" w:ascii="仿宋" w:hAnsi="仿宋" w:eastAsia="仿宋"/>
          <w:sz w:val="24"/>
          <w:szCs w:val="24"/>
        </w:rPr>
        <w:t>，</w:t>
      </w:r>
      <w:r>
        <w:rPr>
          <w:rFonts w:ascii="仿宋" w:hAnsi="仿宋" w:eastAsia="仿宋"/>
          <w:sz w:val="24"/>
          <w:szCs w:val="24"/>
        </w:rPr>
        <w:t>但经甲方</w:t>
      </w:r>
      <w:r>
        <w:rPr>
          <w:rFonts w:hint="eastAsia" w:ascii="仿宋" w:hAnsi="仿宋" w:eastAsia="仿宋"/>
          <w:sz w:val="24"/>
          <w:szCs w:val="24"/>
        </w:rPr>
        <w:t>同意，乙方可以依法采取分包方式履行合同，即：依法可以</w:t>
      </w:r>
      <w:r>
        <w:rPr>
          <w:rFonts w:ascii="仿宋" w:hAnsi="仿宋" w:eastAsia="仿宋"/>
          <w:sz w:val="24"/>
          <w:szCs w:val="24"/>
        </w:rPr>
        <w:t>将合同项下的部分非主体、非关键性工作分包给他人完成</w:t>
      </w:r>
      <w:r>
        <w:rPr>
          <w:rFonts w:hint="eastAsia" w:ascii="仿宋" w:hAnsi="仿宋" w:eastAsia="仿宋"/>
          <w:sz w:val="24"/>
          <w:szCs w:val="24"/>
        </w:rPr>
        <w:t>，</w:t>
      </w:r>
      <w:r>
        <w:rPr>
          <w:rFonts w:ascii="仿宋" w:hAnsi="仿宋" w:eastAsia="仿宋"/>
          <w:sz w:val="24"/>
          <w:szCs w:val="24"/>
        </w:rPr>
        <w:t>接受分包的人应当具备相应的资格条件，并不得再次分包</w:t>
      </w:r>
      <w:r>
        <w:rPr>
          <w:rFonts w:hint="eastAsia" w:ascii="仿宋" w:hAnsi="仿宋" w:eastAsia="仿宋"/>
          <w:sz w:val="24"/>
          <w:szCs w:val="24"/>
        </w:rPr>
        <w:t>，</w:t>
      </w:r>
      <w:r>
        <w:rPr>
          <w:rFonts w:ascii="仿宋" w:hAnsi="仿宋" w:eastAsia="仿宋"/>
          <w:sz w:val="24"/>
          <w:szCs w:val="24"/>
        </w:rPr>
        <w:t>且乙方应就分包项目向甲方负责</w:t>
      </w:r>
      <w:r>
        <w:rPr>
          <w:rFonts w:hint="eastAsia" w:ascii="仿宋" w:hAnsi="仿宋" w:eastAsia="仿宋"/>
          <w:sz w:val="24"/>
          <w:szCs w:val="24"/>
        </w:rPr>
        <w:t>，</w:t>
      </w:r>
      <w:r>
        <w:rPr>
          <w:rFonts w:ascii="仿宋" w:hAnsi="仿宋" w:eastAsia="仿宋"/>
          <w:sz w:val="24"/>
          <w:szCs w:val="24"/>
        </w:rPr>
        <w:t>并</w:t>
      </w:r>
      <w:r>
        <w:rPr>
          <w:rFonts w:hint="eastAsia" w:ascii="仿宋" w:hAnsi="仿宋" w:eastAsia="仿宋"/>
          <w:sz w:val="24"/>
          <w:szCs w:val="24"/>
        </w:rPr>
        <w:t>与分包供应商就分包项目向甲方承担连带责任。</w:t>
      </w:r>
    </w:p>
    <w:p w14:paraId="3C6CD917">
      <w:pPr>
        <w:spacing w:line="360" w:lineRule="auto"/>
        <w:ind w:firstLine="482" w:firstLineChars="200"/>
        <w:rPr>
          <w:rFonts w:hint="eastAsia" w:ascii="仿宋" w:hAnsi="仿宋" w:eastAsia="仿宋"/>
          <w:b/>
          <w:bCs/>
          <w:sz w:val="24"/>
          <w:szCs w:val="24"/>
        </w:rPr>
      </w:pPr>
      <w:bookmarkStart w:id="168" w:name="_Toc25571"/>
      <w:bookmarkStart w:id="169" w:name="_Toc4720"/>
      <w:bookmarkStart w:id="170" w:name="_Toc14371"/>
      <w:bookmarkStart w:id="171" w:name="_Toc26633"/>
      <w:bookmarkStart w:id="172" w:name="_Toc32494"/>
      <w:r>
        <w:rPr>
          <w:rFonts w:hint="eastAsia" w:ascii="仿宋" w:hAnsi="仿宋" w:eastAsia="仿宋"/>
          <w:b/>
          <w:bCs/>
          <w:sz w:val="24"/>
          <w:szCs w:val="24"/>
        </w:rPr>
        <w:t>2.11</w:t>
      </w:r>
      <w:r>
        <w:rPr>
          <w:rFonts w:ascii="仿宋" w:hAnsi="仿宋" w:eastAsia="仿宋"/>
          <w:b/>
          <w:bCs/>
          <w:sz w:val="24"/>
          <w:szCs w:val="24"/>
        </w:rPr>
        <w:t xml:space="preserve"> 不可抗力</w:t>
      </w:r>
      <w:bookmarkEnd w:id="168"/>
      <w:bookmarkEnd w:id="169"/>
      <w:bookmarkEnd w:id="170"/>
      <w:bookmarkEnd w:id="171"/>
      <w:bookmarkEnd w:id="172"/>
    </w:p>
    <w:p w14:paraId="36D11D39">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2.11</w:t>
      </w:r>
      <w:r>
        <w:rPr>
          <w:rFonts w:ascii="仿宋" w:hAnsi="仿宋" w:eastAsia="仿宋"/>
          <w:sz w:val="24"/>
          <w:szCs w:val="24"/>
        </w:rPr>
        <w:t>.1如果任何一方遭遇法律规定的不可抗力，致使合同履行受阻时，履行合同的期限应予延长，延长的期限应相当于不可抗力所影响的时间</w:t>
      </w:r>
      <w:r>
        <w:rPr>
          <w:rFonts w:hint="eastAsia" w:ascii="仿宋" w:hAnsi="仿宋" w:eastAsia="仿宋"/>
          <w:sz w:val="24"/>
          <w:szCs w:val="24"/>
        </w:rPr>
        <w:t>；</w:t>
      </w:r>
    </w:p>
    <w:p w14:paraId="0F5AF3B2">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2.11.2 因不可抗力致使不能实现合同目的的，当事人可以解除合同；</w:t>
      </w:r>
    </w:p>
    <w:p w14:paraId="2F439AE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2.11.3 因</w:t>
      </w:r>
      <w:r>
        <w:rPr>
          <w:rFonts w:ascii="仿宋" w:hAnsi="仿宋" w:eastAsia="仿宋"/>
          <w:sz w:val="24"/>
          <w:szCs w:val="24"/>
        </w:rPr>
        <w:t>不可抗力致使合同有变更必要的，双方当事人应在</w:t>
      </w:r>
      <w:r>
        <w:rPr>
          <w:rFonts w:ascii="仿宋" w:hAnsi="仿宋" w:eastAsia="仿宋"/>
          <w:b/>
          <w:i/>
          <w:sz w:val="24"/>
          <w:szCs w:val="24"/>
          <w:u w:val="single"/>
        </w:rPr>
        <w:t>合同专用条款</w:t>
      </w:r>
      <w:r>
        <w:rPr>
          <w:rFonts w:ascii="仿宋" w:hAnsi="仿宋" w:eastAsia="仿宋"/>
          <w:sz w:val="24"/>
          <w:szCs w:val="24"/>
        </w:rPr>
        <w:t>约定时间内以书面形式变更合同</w:t>
      </w:r>
      <w:r>
        <w:rPr>
          <w:rFonts w:hint="eastAsia" w:ascii="仿宋" w:hAnsi="仿宋" w:eastAsia="仿宋"/>
          <w:sz w:val="24"/>
          <w:szCs w:val="24"/>
        </w:rPr>
        <w:t>；</w:t>
      </w:r>
    </w:p>
    <w:p w14:paraId="4F9B56D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2.11</w:t>
      </w: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受</w:t>
      </w:r>
      <w:r>
        <w:rPr>
          <w:rFonts w:hint="eastAsia" w:ascii="仿宋" w:hAnsi="仿宋" w:eastAsia="仿宋"/>
          <w:sz w:val="24"/>
          <w:szCs w:val="24"/>
        </w:rPr>
        <w:t>不可抗力</w:t>
      </w:r>
      <w:r>
        <w:rPr>
          <w:rFonts w:ascii="仿宋" w:hAnsi="仿宋" w:eastAsia="仿宋"/>
          <w:sz w:val="24"/>
          <w:szCs w:val="24"/>
        </w:rPr>
        <w:t>影响的一方在不可抗力发生后</w:t>
      </w:r>
      <w:r>
        <w:rPr>
          <w:rFonts w:hint="eastAsia" w:ascii="仿宋" w:hAnsi="仿宋" w:eastAsia="仿宋"/>
          <w:sz w:val="24"/>
          <w:szCs w:val="24"/>
        </w:rPr>
        <w:t>，</w:t>
      </w:r>
      <w:r>
        <w:rPr>
          <w:rFonts w:ascii="仿宋" w:hAnsi="仿宋" w:eastAsia="仿宋"/>
          <w:sz w:val="24"/>
          <w:szCs w:val="24"/>
        </w:rPr>
        <w:t>应在</w:t>
      </w:r>
      <w:r>
        <w:rPr>
          <w:rFonts w:ascii="仿宋" w:hAnsi="仿宋" w:eastAsia="仿宋"/>
          <w:b/>
          <w:i/>
          <w:sz w:val="24"/>
          <w:szCs w:val="24"/>
          <w:u w:val="single"/>
        </w:rPr>
        <w:t>合同专用条款</w:t>
      </w:r>
      <w:r>
        <w:rPr>
          <w:rFonts w:ascii="仿宋" w:hAnsi="仿宋" w:eastAsia="仿宋"/>
          <w:sz w:val="24"/>
          <w:szCs w:val="24"/>
        </w:rPr>
        <w:t>约定时间内以书面形式通知</w:t>
      </w:r>
      <w:r>
        <w:rPr>
          <w:rFonts w:hint="eastAsia" w:ascii="仿宋" w:hAnsi="仿宋" w:eastAsia="仿宋"/>
          <w:sz w:val="24"/>
          <w:szCs w:val="24"/>
        </w:rPr>
        <w:t>对</w:t>
      </w:r>
      <w:r>
        <w:rPr>
          <w:rFonts w:ascii="仿宋" w:hAnsi="仿宋" w:eastAsia="仿宋"/>
          <w:sz w:val="24"/>
          <w:szCs w:val="24"/>
        </w:rPr>
        <w:t>方当事人，并在</w:t>
      </w:r>
      <w:r>
        <w:rPr>
          <w:rFonts w:ascii="仿宋" w:hAnsi="仿宋" w:eastAsia="仿宋"/>
          <w:b/>
          <w:i/>
          <w:sz w:val="24"/>
          <w:szCs w:val="24"/>
          <w:u w:val="single"/>
        </w:rPr>
        <w:t>合同专用条款</w:t>
      </w:r>
      <w:r>
        <w:rPr>
          <w:rFonts w:ascii="仿宋" w:hAnsi="仿宋" w:eastAsia="仿宋"/>
          <w:sz w:val="24"/>
          <w:szCs w:val="24"/>
        </w:rPr>
        <w:t>约定时间内，将有关部门出具的证明文件送达</w:t>
      </w:r>
      <w:r>
        <w:rPr>
          <w:rFonts w:hint="eastAsia" w:ascii="仿宋" w:hAnsi="仿宋" w:eastAsia="仿宋"/>
          <w:sz w:val="24"/>
          <w:szCs w:val="24"/>
        </w:rPr>
        <w:t>对方当事人</w:t>
      </w:r>
      <w:r>
        <w:rPr>
          <w:rFonts w:ascii="仿宋" w:hAnsi="仿宋" w:eastAsia="仿宋"/>
          <w:sz w:val="24"/>
          <w:szCs w:val="24"/>
        </w:rPr>
        <w:t>。</w:t>
      </w:r>
    </w:p>
    <w:p w14:paraId="155EEFF7">
      <w:pPr>
        <w:spacing w:line="360" w:lineRule="auto"/>
        <w:ind w:firstLine="482" w:firstLineChars="200"/>
        <w:rPr>
          <w:rFonts w:hint="eastAsia" w:ascii="仿宋" w:hAnsi="仿宋" w:eastAsia="仿宋"/>
          <w:b/>
          <w:bCs/>
          <w:sz w:val="24"/>
          <w:szCs w:val="24"/>
        </w:rPr>
      </w:pPr>
      <w:bookmarkStart w:id="173" w:name="_Toc14115"/>
      <w:bookmarkStart w:id="174" w:name="_Toc3638"/>
      <w:bookmarkStart w:id="175" w:name="_Toc24465"/>
      <w:bookmarkStart w:id="176" w:name="_Toc25783"/>
      <w:bookmarkStart w:id="177" w:name="_Toc23854"/>
      <w:r>
        <w:rPr>
          <w:rFonts w:hint="eastAsia" w:ascii="仿宋" w:hAnsi="仿宋" w:eastAsia="仿宋"/>
          <w:b/>
          <w:bCs/>
          <w:sz w:val="24"/>
          <w:szCs w:val="24"/>
        </w:rPr>
        <w:t>2.</w:t>
      </w:r>
      <w:r>
        <w:rPr>
          <w:rFonts w:ascii="仿宋" w:hAnsi="仿宋" w:eastAsia="仿宋"/>
          <w:b/>
          <w:bCs/>
          <w:sz w:val="24"/>
          <w:szCs w:val="24"/>
        </w:rPr>
        <w:t>1</w:t>
      </w:r>
      <w:r>
        <w:rPr>
          <w:rFonts w:hint="eastAsia" w:ascii="仿宋" w:hAnsi="仿宋" w:eastAsia="仿宋"/>
          <w:b/>
          <w:bCs/>
          <w:sz w:val="24"/>
          <w:szCs w:val="24"/>
        </w:rPr>
        <w:t xml:space="preserve">2 </w:t>
      </w:r>
      <w:r>
        <w:rPr>
          <w:rFonts w:ascii="仿宋" w:hAnsi="仿宋" w:eastAsia="仿宋"/>
          <w:b/>
          <w:bCs/>
          <w:sz w:val="24"/>
          <w:szCs w:val="24"/>
        </w:rPr>
        <w:t>税费</w:t>
      </w:r>
      <w:bookmarkEnd w:id="173"/>
      <w:bookmarkEnd w:id="174"/>
      <w:bookmarkEnd w:id="175"/>
      <w:bookmarkEnd w:id="176"/>
      <w:bookmarkEnd w:id="177"/>
    </w:p>
    <w:p w14:paraId="76288E40">
      <w:pPr>
        <w:spacing w:line="360" w:lineRule="auto"/>
        <w:ind w:firstLine="480" w:firstLineChars="200"/>
        <w:rPr>
          <w:rFonts w:hint="eastAsia" w:ascii="仿宋" w:hAnsi="仿宋" w:eastAsia="仿宋"/>
          <w:sz w:val="24"/>
          <w:szCs w:val="24"/>
        </w:rPr>
      </w:pPr>
      <w:r>
        <w:rPr>
          <w:rFonts w:ascii="仿宋" w:hAnsi="仿宋" w:eastAsia="仿宋"/>
          <w:sz w:val="24"/>
          <w:szCs w:val="24"/>
        </w:rPr>
        <w:t>与合同有关的一切税费</w:t>
      </w:r>
      <w:r>
        <w:rPr>
          <w:rFonts w:hint="eastAsia" w:ascii="仿宋" w:hAnsi="仿宋" w:eastAsia="仿宋"/>
          <w:sz w:val="24"/>
          <w:szCs w:val="24"/>
        </w:rPr>
        <w:t>，</w:t>
      </w:r>
      <w:r>
        <w:rPr>
          <w:rFonts w:ascii="仿宋" w:hAnsi="仿宋" w:eastAsia="仿宋"/>
          <w:sz w:val="24"/>
          <w:szCs w:val="24"/>
        </w:rPr>
        <w:t>均按照中华人民共和国法律的相关规定缴纳。</w:t>
      </w:r>
    </w:p>
    <w:p w14:paraId="0CE61DF2">
      <w:pPr>
        <w:spacing w:line="360" w:lineRule="auto"/>
        <w:ind w:firstLine="482" w:firstLineChars="200"/>
        <w:rPr>
          <w:rFonts w:hint="eastAsia" w:ascii="仿宋" w:hAnsi="仿宋" w:eastAsia="仿宋"/>
          <w:b/>
          <w:bCs/>
          <w:sz w:val="24"/>
          <w:szCs w:val="24"/>
        </w:rPr>
      </w:pPr>
      <w:bookmarkStart w:id="178" w:name="_Toc30105"/>
      <w:bookmarkStart w:id="179" w:name="_Toc26883"/>
      <w:bookmarkStart w:id="180" w:name="_Toc7315"/>
      <w:bookmarkStart w:id="181" w:name="_Toc14814"/>
      <w:bookmarkStart w:id="182" w:name="_Toc25525"/>
      <w:r>
        <w:rPr>
          <w:rFonts w:hint="eastAsia" w:ascii="仿宋" w:hAnsi="仿宋" w:eastAsia="仿宋"/>
          <w:b/>
          <w:bCs/>
          <w:sz w:val="24"/>
          <w:szCs w:val="24"/>
        </w:rPr>
        <w:t>2.</w:t>
      </w:r>
      <w:r>
        <w:rPr>
          <w:rFonts w:ascii="仿宋" w:hAnsi="仿宋" w:eastAsia="仿宋"/>
          <w:b/>
          <w:bCs/>
          <w:sz w:val="24"/>
          <w:szCs w:val="24"/>
        </w:rPr>
        <w:t>1</w:t>
      </w:r>
      <w:r>
        <w:rPr>
          <w:rFonts w:hint="eastAsia" w:ascii="仿宋" w:hAnsi="仿宋" w:eastAsia="仿宋"/>
          <w:b/>
          <w:bCs/>
          <w:sz w:val="24"/>
          <w:szCs w:val="24"/>
        </w:rPr>
        <w:t xml:space="preserve">3 </w:t>
      </w:r>
      <w:r>
        <w:rPr>
          <w:rFonts w:ascii="仿宋" w:hAnsi="仿宋" w:eastAsia="仿宋"/>
          <w:b/>
          <w:bCs/>
          <w:sz w:val="24"/>
          <w:szCs w:val="24"/>
        </w:rPr>
        <w:t>乙方破产</w:t>
      </w:r>
      <w:bookmarkEnd w:id="178"/>
      <w:bookmarkEnd w:id="179"/>
      <w:bookmarkEnd w:id="180"/>
      <w:bookmarkEnd w:id="181"/>
      <w:bookmarkEnd w:id="182"/>
    </w:p>
    <w:p w14:paraId="73178795">
      <w:pPr>
        <w:spacing w:line="360" w:lineRule="auto"/>
        <w:ind w:firstLine="480" w:firstLineChars="200"/>
        <w:rPr>
          <w:rFonts w:hint="eastAsia" w:ascii="仿宋" w:hAnsi="仿宋" w:eastAsia="仿宋"/>
          <w:sz w:val="24"/>
          <w:szCs w:val="24"/>
        </w:rPr>
      </w:pPr>
      <w:r>
        <w:rPr>
          <w:rFonts w:ascii="仿宋" w:hAnsi="仿宋" w:eastAsia="仿宋"/>
          <w:sz w:val="24"/>
          <w:szCs w:val="24"/>
        </w:rPr>
        <w:t>如果乙方破产导致合同无法履行时，甲方可以书面形式通知乙方终止合同且不给予乙方任何补偿和赔偿</w:t>
      </w:r>
      <w:r>
        <w:rPr>
          <w:rFonts w:hint="eastAsia" w:ascii="仿宋" w:hAnsi="仿宋" w:eastAsia="仿宋"/>
          <w:sz w:val="24"/>
          <w:szCs w:val="24"/>
        </w:rPr>
        <w:t>，但合同的</w:t>
      </w:r>
      <w:r>
        <w:rPr>
          <w:rFonts w:ascii="仿宋" w:hAnsi="仿宋" w:eastAsia="仿宋"/>
          <w:sz w:val="24"/>
          <w:szCs w:val="24"/>
        </w:rPr>
        <w:t>终止不损害或不影响甲方已经采取或将要采取的任何要求乙方支付违约金</w:t>
      </w:r>
      <w:r>
        <w:rPr>
          <w:rFonts w:hint="eastAsia" w:ascii="仿宋" w:hAnsi="仿宋" w:eastAsia="仿宋"/>
          <w:sz w:val="24"/>
          <w:szCs w:val="24"/>
        </w:rPr>
        <w:t>、</w:t>
      </w:r>
      <w:r>
        <w:rPr>
          <w:rFonts w:ascii="仿宋" w:hAnsi="仿宋" w:eastAsia="仿宋"/>
          <w:sz w:val="24"/>
          <w:szCs w:val="24"/>
        </w:rPr>
        <w:t>赔偿损失等的行动或补救措施的权利</w:t>
      </w:r>
      <w:r>
        <w:rPr>
          <w:rFonts w:hint="eastAsia" w:ascii="仿宋" w:hAnsi="仿宋" w:eastAsia="仿宋"/>
          <w:sz w:val="24"/>
          <w:szCs w:val="24"/>
        </w:rPr>
        <w:t>。</w:t>
      </w:r>
    </w:p>
    <w:p w14:paraId="68B94195">
      <w:pPr>
        <w:spacing w:line="360" w:lineRule="auto"/>
        <w:ind w:firstLine="482" w:firstLineChars="200"/>
        <w:rPr>
          <w:rFonts w:hint="eastAsia" w:ascii="仿宋" w:hAnsi="仿宋" w:eastAsia="仿宋"/>
          <w:b/>
          <w:bCs/>
          <w:sz w:val="24"/>
          <w:szCs w:val="24"/>
        </w:rPr>
      </w:pPr>
      <w:bookmarkStart w:id="183" w:name="_Toc23323"/>
      <w:bookmarkStart w:id="184" w:name="_Toc1123"/>
      <w:bookmarkStart w:id="185" w:name="_Toc2016"/>
      <w:r>
        <w:rPr>
          <w:rFonts w:ascii="仿宋" w:hAnsi="仿宋" w:eastAsia="仿宋"/>
          <w:b/>
          <w:bCs/>
          <w:sz w:val="24"/>
          <w:szCs w:val="24"/>
        </w:rPr>
        <w:t>2.14 合同中止、终止</w:t>
      </w:r>
      <w:bookmarkEnd w:id="183"/>
      <w:bookmarkEnd w:id="184"/>
      <w:bookmarkEnd w:id="185"/>
    </w:p>
    <w:p w14:paraId="2615E50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2.14.1 双方当事人不得擅自中止或者终止合同；</w:t>
      </w:r>
    </w:p>
    <w:p w14:paraId="3100B0C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2.14.2合同继续履行将损害国家利益和社会公共利益的，双方当事人应当中止或者终止合同。有过错的一方应当承担赔偿责任，双方当事人都有过错的，各自承担相应的责任。</w:t>
      </w:r>
    </w:p>
    <w:p w14:paraId="0289F38C">
      <w:pPr>
        <w:spacing w:line="360" w:lineRule="auto"/>
        <w:ind w:firstLine="482" w:firstLineChars="200"/>
        <w:rPr>
          <w:rFonts w:hint="eastAsia" w:ascii="仿宋" w:hAnsi="仿宋" w:eastAsia="仿宋"/>
          <w:b/>
          <w:bCs/>
          <w:sz w:val="24"/>
          <w:szCs w:val="24"/>
        </w:rPr>
      </w:pPr>
      <w:bookmarkStart w:id="186" w:name="_Toc14525"/>
      <w:bookmarkStart w:id="187" w:name="_Toc17363"/>
      <w:bookmarkStart w:id="188" w:name="_Toc1969"/>
      <w:r>
        <w:rPr>
          <w:rFonts w:ascii="仿宋" w:hAnsi="仿宋" w:eastAsia="仿宋"/>
          <w:b/>
          <w:bCs/>
          <w:sz w:val="24"/>
          <w:szCs w:val="24"/>
        </w:rPr>
        <w:t>2.15 检验和验收</w:t>
      </w:r>
      <w:bookmarkEnd w:id="186"/>
      <w:bookmarkEnd w:id="187"/>
      <w:bookmarkEnd w:id="188"/>
    </w:p>
    <w:p w14:paraId="0150F903">
      <w:pPr>
        <w:tabs>
          <w:tab w:val="left" w:pos="360"/>
          <w:tab w:val="left" w:pos="540"/>
          <w:tab w:val="left" w:pos="1080"/>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1 乙方按照</w:t>
      </w:r>
      <w:r>
        <w:rPr>
          <w:rFonts w:ascii="仿宋" w:hAnsi="仿宋" w:eastAsia="仿宋"/>
          <w:b/>
          <w:i/>
          <w:sz w:val="24"/>
          <w:szCs w:val="24"/>
          <w:u w:val="single"/>
        </w:rPr>
        <w:t>合同专用条款</w:t>
      </w:r>
      <w:r>
        <w:rPr>
          <w:rFonts w:ascii="仿宋" w:hAnsi="仿宋" w:eastAsia="仿宋"/>
          <w:sz w:val="24"/>
          <w:szCs w:val="24"/>
        </w:rPr>
        <w:t>的约定</w:t>
      </w:r>
      <w:r>
        <w:rPr>
          <w:rFonts w:hint="eastAsia" w:ascii="仿宋" w:hAnsi="仿宋" w:eastAsia="仿宋"/>
          <w:sz w:val="24"/>
          <w:szCs w:val="24"/>
        </w:rPr>
        <w:t>，</w:t>
      </w:r>
      <w:r>
        <w:rPr>
          <w:rFonts w:ascii="仿宋" w:hAnsi="仿宋" w:eastAsia="仿宋"/>
          <w:sz w:val="24"/>
          <w:szCs w:val="24"/>
        </w:rPr>
        <w:t>定期提交服务报告</w:t>
      </w:r>
      <w:r>
        <w:rPr>
          <w:rFonts w:hint="eastAsia" w:ascii="仿宋" w:hAnsi="仿宋" w:eastAsia="仿宋"/>
          <w:sz w:val="24"/>
          <w:szCs w:val="24"/>
        </w:rPr>
        <w:t>，甲方按照</w:t>
      </w:r>
      <w:r>
        <w:rPr>
          <w:rFonts w:ascii="仿宋" w:hAnsi="仿宋" w:eastAsia="仿宋"/>
          <w:b/>
          <w:i/>
          <w:sz w:val="24"/>
          <w:szCs w:val="24"/>
          <w:u w:val="single"/>
        </w:rPr>
        <w:t>合同专用条款</w:t>
      </w:r>
      <w:r>
        <w:rPr>
          <w:rFonts w:ascii="仿宋" w:hAnsi="仿宋" w:eastAsia="仿宋"/>
          <w:sz w:val="24"/>
          <w:szCs w:val="24"/>
        </w:rPr>
        <w:t>的约定进行定期验收</w:t>
      </w:r>
      <w:r>
        <w:rPr>
          <w:rFonts w:hint="eastAsia" w:ascii="仿宋" w:hAnsi="仿宋" w:eastAsia="仿宋"/>
          <w:sz w:val="24"/>
          <w:szCs w:val="24"/>
        </w:rPr>
        <w:t>；</w:t>
      </w:r>
    </w:p>
    <w:p w14:paraId="1A6D8F95">
      <w:pPr>
        <w:tabs>
          <w:tab w:val="left" w:pos="360"/>
          <w:tab w:val="left" w:pos="540"/>
          <w:tab w:val="left" w:pos="1080"/>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82A0709">
      <w:pPr>
        <w:tabs>
          <w:tab w:val="left" w:pos="360"/>
          <w:tab w:val="left" w:pos="540"/>
          <w:tab w:val="left" w:pos="1080"/>
        </w:tabs>
        <w:spacing w:line="360" w:lineRule="auto"/>
        <w:ind w:firstLine="480" w:firstLineChars="200"/>
        <w:rPr>
          <w:rFonts w:hint="eastAsia" w:ascii="仿宋" w:hAnsi="仿宋" w:eastAsia="仿宋"/>
          <w:sz w:val="24"/>
          <w:szCs w:val="24"/>
        </w:rPr>
      </w:pPr>
      <w:r>
        <w:rPr>
          <w:rFonts w:hint="eastAsia" w:ascii="仿宋" w:hAnsi="仿宋" w:eastAsia="仿宋"/>
          <w:sz w:val="24"/>
          <w:szCs w:val="24"/>
        </w:rPr>
        <w:t>2.15.3 检验和验收标准、程序等具体内容以及前述验收书的效力详见</w:t>
      </w:r>
      <w:r>
        <w:rPr>
          <w:rFonts w:ascii="仿宋" w:hAnsi="仿宋" w:eastAsia="仿宋"/>
          <w:b/>
          <w:i/>
          <w:sz w:val="24"/>
          <w:szCs w:val="24"/>
          <w:u w:val="single"/>
        </w:rPr>
        <w:t>合同专用条款</w:t>
      </w:r>
      <w:r>
        <w:rPr>
          <w:rFonts w:hint="eastAsia" w:ascii="仿宋" w:hAnsi="仿宋" w:eastAsia="仿宋"/>
          <w:i/>
          <w:sz w:val="24"/>
          <w:szCs w:val="24"/>
        </w:rPr>
        <w:t>。</w:t>
      </w:r>
    </w:p>
    <w:bookmarkEnd w:id="159"/>
    <w:bookmarkEnd w:id="160"/>
    <w:bookmarkEnd w:id="161"/>
    <w:bookmarkEnd w:id="162"/>
    <w:p w14:paraId="7F5CCF05">
      <w:pPr>
        <w:spacing w:line="360" w:lineRule="auto"/>
        <w:ind w:firstLine="482" w:firstLineChars="200"/>
        <w:rPr>
          <w:rFonts w:hint="eastAsia" w:ascii="仿宋" w:hAnsi="仿宋" w:eastAsia="仿宋"/>
          <w:b/>
          <w:bCs/>
          <w:sz w:val="24"/>
          <w:szCs w:val="24"/>
        </w:rPr>
      </w:pPr>
      <w:bookmarkStart w:id="189" w:name="_Toc31892"/>
      <w:bookmarkStart w:id="190" w:name="_Toc9808"/>
      <w:bookmarkStart w:id="191" w:name="_Toc12666"/>
      <w:bookmarkStart w:id="192" w:name="_Toc2308"/>
      <w:bookmarkStart w:id="193" w:name="_Toc25198"/>
      <w:r>
        <w:rPr>
          <w:rFonts w:hint="eastAsia" w:ascii="仿宋" w:hAnsi="仿宋" w:eastAsia="仿宋"/>
          <w:b/>
          <w:bCs/>
          <w:sz w:val="24"/>
          <w:szCs w:val="24"/>
        </w:rPr>
        <w:t xml:space="preserve">2.16 </w:t>
      </w:r>
      <w:r>
        <w:rPr>
          <w:rFonts w:ascii="仿宋" w:hAnsi="仿宋" w:eastAsia="仿宋"/>
          <w:b/>
          <w:bCs/>
          <w:sz w:val="24"/>
          <w:szCs w:val="24"/>
        </w:rPr>
        <w:t>通知和送达</w:t>
      </w:r>
      <w:bookmarkEnd w:id="189"/>
      <w:bookmarkEnd w:id="190"/>
      <w:bookmarkEnd w:id="191"/>
      <w:bookmarkEnd w:id="192"/>
      <w:bookmarkEnd w:id="193"/>
    </w:p>
    <w:p w14:paraId="267EF4AB">
      <w:pPr>
        <w:spacing w:line="360" w:lineRule="auto"/>
        <w:ind w:firstLine="480" w:firstLineChars="200"/>
        <w:rPr>
          <w:rFonts w:hint="eastAsia" w:ascii="仿宋" w:hAnsi="仿宋" w:eastAsia="仿宋"/>
          <w:sz w:val="24"/>
          <w:szCs w:val="24"/>
        </w:rPr>
      </w:pPr>
      <w:bookmarkStart w:id="194" w:name="_Toc29220"/>
      <w:bookmarkStart w:id="195" w:name="_Toc7073"/>
      <w:r>
        <w:rPr>
          <w:rFonts w:hint="eastAsia" w:ascii="仿宋" w:hAnsi="仿宋" w:eastAsia="仿宋"/>
          <w:sz w:val="24"/>
          <w:szCs w:val="24"/>
        </w:rPr>
        <w:t>2.16.1 任何一方因履行合同而以合同第一部分尾部所列明的</w:t>
      </w:r>
      <w:r>
        <w:rPr>
          <w:rFonts w:hint="eastAsia" w:ascii="仿宋" w:hAnsi="仿宋" w:eastAsia="仿宋"/>
          <w:sz w:val="24"/>
          <w:szCs w:val="24"/>
          <w:u w:val="single"/>
        </w:rPr>
        <w:t xml:space="preserve">          </w:t>
      </w:r>
      <w:r>
        <w:rPr>
          <w:rFonts w:hint="eastAsia" w:ascii="仿宋" w:hAnsi="仿宋" w:eastAsia="仿宋"/>
          <w:sz w:val="24"/>
          <w:szCs w:val="24"/>
        </w:rPr>
        <w:t>发出的所有通知、文件、材料，均视为已向对方当事人送达；任何一方变更上述送达方式或者地址的，应于</w:t>
      </w:r>
      <w:r>
        <w:rPr>
          <w:rFonts w:hint="eastAsia" w:ascii="仿宋" w:hAnsi="仿宋" w:eastAsia="仿宋"/>
          <w:sz w:val="24"/>
          <w:szCs w:val="24"/>
          <w:u w:val="single"/>
        </w:rPr>
        <w:t xml:space="preserve">   </w:t>
      </w:r>
      <w:r>
        <w:rPr>
          <w:rFonts w:hint="eastAsia" w:ascii="仿宋" w:hAnsi="仿宋" w:eastAsia="仿宋"/>
          <w:sz w:val="24"/>
          <w:szCs w:val="24"/>
        </w:rPr>
        <w:t>个工作日内书面通知对方当事人，在对方当事人收到有关变更通知之前，变更前的约定送达方式或者地址仍视为有效。</w:t>
      </w:r>
      <w:bookmarkEnd w:id="194"/>
      <w:bookmarkEnd w:id="195"/>
    </w:p>
    <w:p w14:paraId="6F7D15B7">
      <w:pPr>
        <w:spacing w:line="360" w:lineRule="auto"/>
        <w:ind w:firstLine="480" w:firstLineChars="200"/>
        <w:rPr>
          <w:rFonts w:hint="eastAsia" w:ascii="仿宋" w:hAnsi="仿宋" w:eastAsia="仿宋"/>
          <w:sz w:val="24"/>
          <w:szCs w:val="24"/>
        </w:rPr>
      </w:pPr>
      <w:bookmarkStart w:id="196" w:name="_Toc18401"/>
      <w:bookmarkStart w:id="197" w:name="_Toc27674"/>
      <w:r>
        <w:rPr>
          <w:rFonts w:hint="eastAsia" w:ascii="仿宋" w:hAnsi="仿宋" w:eastAsia="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6"/>
      <w:bookmarkEnd w:id="197"/>
    </w:p>
    <w:p w14:paraId="2CB70644">
      <w:pPr>
        <w:spacing w:line="360" w:lineRule="auto"/>
        <w:ind w:firstLine="482" w:firstLineChars="200"/>
        <w:rPr>
          <w:rFonts w:hint="eastAsia" w:ascii="仿宋" w:hAnsi="仿宋" w:eastAsia="仿宋"/>
          <w:b/>
          <w:bCs/>
          <w:sz w:val="24"/>
          <w:szCs w:val="24"/>
        </w:rPr>
      </w:pPr>
      <w:bookmarkStart w:id="198" w:name="_Toc5063"/>
      <w:bookmarkStart w:id="199" w:name="_Toc28906"/>
      <w:bookmarkStart w:id="200" w:name="_Toc27644"/>
      <w:bookmarkStart w:id="201" w:name="_Toc20808"/>
      <w:bookmarkStart w:id="202" w:name="_Toc12254"/>
      <w:r>
        <w:rPr>
          <w:rFonts w:hint="eastAsia" w:ascii="仿宋" w:hAnsi="仿宋" w:eastAsia="仿宋"/>
          <w:b/>
          <w:bCs/>
          <w:sz w:val="24"/>
          <w:szCs w:val="24"/>
        </w:rPr>
        <w:t>2.17 合同使用的文字和</w:t>
      </w:r>
      <w:r>
        <w:rPr>
          <w:rFonts w:ascii="仿宋" w:hAnsi="仿宋" w:eastAsia="仿宋"/>
          <w:b/>
          <w:bCs/>
          <w:sz w:val="24"/>
          <w:szCs w:val="24"/>
        </w:rPr>
        <w:t>适用的法律</w:t>
      </w:r>
      <w:bookmarkEnd w:id="198"/>
      <w:bookmarkEnd w:id="199"/>
      <w:bookmarkEnd w:id="200"/>
      <w:bookmarkEnd w:id="201"/>
      <w:bookmarkEnd w:id="202"/>
    </w:p>
    <w:p w14:paraId="0478310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2.17</w:t>
      </w:r>
      <w:r>
        <w:rPr>
          <w:rFonts w:ascii="仿宋" w:hAnsi="仿宋" w:eastAsia="仿宋"/>
          <w:sz w:val="24"/>
          <w:szCs w:val="24"/>
        </w:rPr>
        <w:t>.1</w:t>
      </w:r>
      <w:r>
        <w:rPr>
          <w:rFonts w:hint="eastAsia" w:ascii="仿宋" w:hAnsi="仿宋" w:eastAsia="仿宋"/>
          <w:sz w:val="24"/>
          <w:szCs w:val="24"/>
        </w:rPr>
        <w:t xml:space="preserve"> </w:t>
      </w:r>
      <w:r>
        <w:rPr>
          <w:rFonts w:ascii="仿宋" w:hAnsi="仿宋" w:eastAsia="仿宋"/>
          <w:sz w:val="24"/>
          <w:szCs w:val="24"/>
        </w:rPr>
        <w:t>合同使用汉语书就</w:t>
      </w:r>
      <w:r>
        <w:rPr>
          <w:rFonts w:hint="eastAsia" w:ascii="仿宋" w:hAnsi="仿宋" w:eastAsia="仿宋"/>
          <w:sz w:val="24"/>
          <w:szCs w:val="24"/>
        </w:rPr>
        <w:t>、</w:t>
      </w:r>
      <w:r>
        <w:rPr>
          <w:rFonts w:ascii="仿宋" w:hAnsi="仿宋" w:eastAsia="仿宋"/>
          <w:sz w:val="24"/>
          <w:szCs w:val="24"/>
        </w:rPr>
        <w:t>变更和解释</w:t>
      </w:r>
      <w:r>
        <w:rPr>
          <w:rFonts w:hint="eastAsia" w:ascii="仿宋" w:hAnsi="仿宋" w:eastAsia="仿宋"/>
          <w:sz w:val="24"/>
          <w:szCs w:val="24"/>
        </w:rPr>
        <w:t>；</w:t>
      </w:r>
    </w:p>
    <w:p w14:paraId="11FE8B1B">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2.17.2 合同适用</w:t>
      </w:r>
      <w:r>
        <w:rPr>
          <w:rFonts w:ascii="仿宋" w:hAnsi="仿宋" w:eastAsia="仿宋"/>
          <w:sz w:val="24"/>
          <w:szCs w:val="24"/>
        </w:rPr>
        <w:t>中华人民共和国法律。</w:t>
      </w:r>
    </w:p>
    <w:p w14:paraId="6D2B33F1">
      <w:pPr>
        <w:spacing w:line="360" w:lineRule="auto"/>
        <w:ind w:firstLine="482" w:firstLineChars="200"/>
        <w:rPr>
          <w:rFonts w:hint="eastAsia" w:ascii="仿宋" w:hAnsi="仿宋" w:eastAsia="仿宋"/>
          <w:b/>
          <w:bCs/>
          <w:sz w:val="24"/>
          <w:szCs w:val="24"/>
        </w:rPr>
      </w:pPr>
      <w:r>
        <w:rPr>
          <w:rFonts w:hint="eastAsia" w:ascii="仿宋" w:hAnsi="仿宋" w:eastAsia="仿宋"/>
          <w:b/>
          <w:bCs/>
          <w:sz w:val="24"/>
          <w:szCs w:val="24"/>
        </w:rPr>
        <w:t>2.18 合同份数</w:t>
      </w:r>
    </w:p>
    <w:p w14:paraId="2D749A0A">
      <w:pPr>
        <w:spacing w:line="360" w:lineRule="auto"/>
        <w:ind w:firstLine="480" w:firstLineChars="200"/>
        <w:rPr>
          <w:rFonts w:hint="eastAsia" w:ascii="仿宋" w:hAnsi="仿宋" w:eastAsia="仿宋"/>
          <w:b/>
          <w:bCs/>
          <w:sz w:val="24"/>
          <w:szCs w:val="24"/>
        </w:rPr>
      </w:pPr>
      <w:r>
        <w:rPr>
          <w:rFonts w:ascii="仿宋" w:hAnsi="仿宋" w:eastAsia="仿宋"/>
          <w:sz w:val="24"/>
          <w:szCs w:val="24"/>
        </w:rPr>
        <w:t>合同份数按</w:t>
      </w:r>
      <w:r>
        <w:rPr>
          <w:rFonts w:ascii="仿宋" w:hAnsi="仿宋" w:eastAsia="仿宋"/>
          <w:b/>
          <w:i/>
          <w:sz w:val="24"/>
          <w:szCs w:val="24"/>
          <w:u w:val="single"/>
        </w:rPr>
        <w:t>合同专用条款</w:t>
      </w:r>
      <w:r>
        <w:rPr>
          <w:rFonts w:ascii="仿宋" w:hAnsi="仿宋" w:eastAsia="仿宋"/>
          <w:sz w:val="24"/>
          <w:szCs w:val="24"/>
        </w:rPr>
        <w:t>规定</w:t>
      </w:r>
      <w:r>
        <w:rPr>
          <w:rFonts w:hint="eastAsia" w:ascii="仿宋" w:hAnsi="仿宋" w:eastAsia="仿宋"/>
          <w:sz w:val="24"/>
          <w:szCs w:val="24"/>
        </w:rPr>
        <w:t>，</w:t>
      </w:r>
      <w:r>
        <w:rPr>
          <w:rFonts w:ascii="仿宋" w:hAnsi="仿宋" w:eastAsia="仿宋"/>
          <w:sz w:val="24"/>
          <w:szCs w:val="24"/>
        </w:rPr>
        <w:t>每份均具有同等法律效力</w:t>
      </w:r>
      <w:r>
        <w:rPr>
          <w:rFonts w:hint="eastAsia" w:ascii="仿宋" w:hAnsi="仿宋" w:eastAsia="仿宋"/>
          <w:sz w:val="24"/>
          <w:szCs w:val="24"/>
        </w:rPr>
        <w:t>。</w:t>
      </w:r>
    </w:p>
    <w:p w14:paraId="6D464447">
      <w:pPr>
        <w:widowControl/>
        <w:spacing w:line="360" w:lineRule="auto"/>
        <w:ind w:firstLine="200"/>
        <w:jc w:val="left"/>
        <w:rPr>
          <w:rFonts w:hint="eastAsia" w:ascii="仿宋" w:hAnsi="仿宋" w:eastAsia="仿宋"/>
          <w:sz w:val="24"/>
          <w:szCs w:val="24"/>
        </w:rPr>
      </w:pPr>
      <w:r>
        <w:rPr>
          <w:rFonts w:ascii="仿宋" w:hAnsi="仿宋" w:eastAsia="仿宋"/>
          <w:sz w:val="24"/>
          <w:szCs w:val="24"/>
        </w:rPr>
        <w:br w:type="page"/>
      </w:r>
    </w:p>
    <w:p w14:paraId="3BB63F0B">
      <w:pPr>
        <w:autoSpaceDE w:val="0"/>
        <w:autoSpaceDN w:val="0"/>
        <w:adjustRightInd w:val="0"/>
        <w:spacing w:line="360" w:lineRule="auto"/>
        <w:jc w:val="center"/>
        <w:rPr>
          <w:rFonts w:hint="eastAsia" w:ascii="仿宋" w:hAnsi="仿宋" w:eastAsia="仿宋"/>
          <w:b/>
          <w:sz w:val="24"/>
          <w:szCs w:val="24"/>
        </w:rPr>
      </w:pPr>
      <w:r>
        <w:rPr>
          <w:rFonts w:hint="eastAsia" w:ascii="仿宋" w:hAnsi="仿宋" w:eastAsia="仿宋"/>
          <w:b/>
          <w:sz w:val="24"/>
          <w:szCs w:val="24"/>
        </w:rPr>
        <w:t>第三部分  合同专用条款</w:t>
      </w:r>
    </w:p>
    <w:p w14:paraId="599D6E86">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本部分</w:t>
      </w:r>
      <w:r>
        <w:rPr>
          <w:rFonts w:ascii="仿宋" w:hAnsi="仿宋" w:eastAsia="仿宋"/>
          <w:sz w:val="24"/>
          <w:szCs w:val="24"/>
        </w:rPr>
        <w:t>是对</w:t>
      </w:r>
      <w:r>
        <w:rPr>
          <w:rFonts w:hint="eastAsia" w:ascii="仿宋" w:hAnsi="仿宋" w:eastAsia="仿宋"/>
          <w:sz w:val="24"/>
          <w:szCs w:val="24"/>
        </w:rPr>
        <w:t>前两</w:t>
      </w:r>
      <w:r>
        <w:rPr>
          <w:rFonts w:ascii="仿宋" w:hAnsi="仿宋" w:eastAsia="仿宋"/>
          <w:sz w:val="24"/>
          <w:szCs w:val="24"/>
        </w:rPr>
        <w:t>部分的补充和修改</w:t>
      </w:r>
      <w:r>
        <w:rPr>
          <w:rFonts w:hint="eastAsia" w:ascii="仿宋" w:hAnsi="仿宋" w:eastAsia="仿宋"/>
          <w:sz w:val="24"/>
          <w:szCs w:val="24"/>
        </w:rPr>
        <w:t>，</w:t>
      </w:r>
      <w:r>
        <w:rPr>
          <w:rFonts w:ascii="仿宋" w:hAnsi="仿宋" w:eastAsia="仿宋"/>
          <w:sz w:val="24"/>
          <w:szCs w:val="24"/>
        </w:rPr>
        <w:t>如果</w:t>
      </w:r>
      <w:r>
        <w:rPr>
          <w:rFonts w:hint="eastAsia" w:ascii="仿宋" w:hAnsi="仿宋" w:eastAsia="仿宋"/>
          <w:sz w:val="24"/>
          <w:szCs w:val="24"/>
        </w:rPr>
        <w:t>前两</w:t>
      </w:r>
      <w:r>
        <w:rPr>
          <w:rFonts w:ascii="仿宋" w:hAnsi="仿宋" w:eastAsia="仿宋"/>
          <w:sz w:val="24"/>
          <w:szCs w:val="24"/>
        </w:rPr>
        <w:t>部分和本部分的约定不一致</w:t>
      </w:r>
      <w:r>
        <w:rPr>
          <w:rFonts w:hint="eastAsia" w:ascii="仿宋" w:hAnsi="仿宋" w:eastAsia="仿宋"/>
          <w:sz w:val="24"/>
          <w:szCs w:val="24"/>
        </w:rPr>
        <w:t>，</w:t>
      </w:r>
      <w:r>
        <w:rPr>
          <w:rFonts w:ascii="仿宋" w:hAnsi="仿宋" w:eastAsia="仿宋"/>
          <w:sz w:val="24"/>
          <w:szCs w:val="24"/>
        </w:rPr>
        <w:t>应以本部分的约定为准</w:t>
      </w:r>
      <w:r>
        <w:rPr>
          <w:rFonts w:hint="eastAsia" w:ascii="仿宋" w:hAnsi="仿宋" w:eastAsia="仿宋"/>
          <w:sz w:val="24"/>
          <w:szCs w:val="24"/>
        </w:rPr>
        <w:t>。</w:t>
      </w:r>
      <w:r>
        <w:rPr>
          <w:rFonts w:ascii="仿宋" w:hAnsi="仿宋" w:eastAsia="仿宋"/>
          <w:sz w:val="24"/>
          <w:szCs w:val="24"/>
        </w:rPr>
        <w:t>本部分的条款号应与</w:t>
      </w:r>
      <w:r>
        <w:rPr>
          <w:rFonts w:hint="eastAsia" w:ascii="仿宋" w:hAnsi="仿宋" w:eastAsia="仿宋"/>
          <w:sz w:val="24"/>
          <w:szCs w:val="24"/>
        </w:rPr>
        <w:t>前两部分</w:t>
      </w:r>
      <w:r>
        <w:rPr>
          <w:rFonts w:ascii="仿宋" w:hAnsi="仿宋" w:eastAsia="仿宋"/>
          <w:sz w:val="24"/>
          <w:szCs w:val="24"/>
        </w:rPr>
        <w:t>的条款号保持对应</w:t>
      </w:r>
      <w:r>
        <w:rPr>
          <w:rFonts w:hint="eastAsia" w:ascii="仿宋" w:hAnsi="仿宋" w:eastAsia="仿宋"/>
          <w:sz w:val="24"/>
          <w:szCs w:val="24"/>
        </w:rPr>
        <w:t>；与前两部分</w:t>
      </w:r>
      <w:r>
        <w:rPr>
          <w:rFonts w:ascii="仿宋" w:hAnsi="仿宋" w:eastAsia="仿宋"/>
          <w:sz w:val="24"/>
          <w:szCs w:val="24"/>
        </w:rPr>
        <w:t>无对应关系的内容可另行编制条款号</w:t>
      </w:r>
      <w:r>
        <w:rPr>
          <w:rFonts w:hint="eastAsia" w:ascii="仿宋" w:hAnsi="仿宋" w:eastAsia="仿宋"/>
          <w:sz w:val="24"/>
          <w:szCs w:val="24"/>
        </w:rPr>
        <w:t>。</w:t>
      </w:r>
    </w:p>
    <w:tbl>
      <w:tblPr>
        <w:tblStyle w:val="1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0C5A3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7A5E93E">
            <w:pPr>
              <w:spacing w:line="360" w:lineRule="auto"/>
              <w:jc w:val="center"/>
              <w:rPr>
                <w:rFonts w:hint="eastAsia" w:ascii="仿宋" w:hAnsi="仿宋" w:eastAsia="仿宋"/>
                <w:b/>
                <w:sz w:val="24"/>
                <w:szCs w:val="24"/>
              </w:rPr>
            </w:pPr>
            <w:r>
              <w:rPr>
                <w:rFonts w:ascii="仿宋" w:hAnsi="仿宋" w:eastAsia="仿宋"/>
                <w:b/>
                <w:sz w:val="24"/>
                <w:szCs w:val="24"/>
              </w:rPr>
              <w:t>条款号</w:t>
            </w:r>
          </w:p>
        </w:tc>
        <w:tc>
          <w:tcPr>
            <w:tcW w:w="7633" w:type="dxa"/>
            <w:vAlign w:val="center"/>
          </w:tcPr>
          <w:p w14:paraId="02F1ABD8">
            <w:pPr>
              <w:spacing w:line="360" w:lineRule="auto"/>
              <w:jc w:val="center"/>
              <w:rPr>
                <w:rFonts w:hint="eastAsia" w:ascii="仿宋" w:hAnsi="仿宋" w:eastAsia="仿宋"/>
                <w:b/>
                <w:sz w:val="24"/>
                <w:szCs w:val="24"/>
              </w:rPr>
            </w:pPr>
            <w:r>
              <w:rPr>
                <w:rFonts w:ascii="仿宋" w:hAnsi="仿宋" w:eastAsia="仿宋"/>
                <w:b/>
                <w:sz w:val="24"/>
                <w:szCs w:val="24"/>
              </w:rPr>
              <w:t>约定内容</w:t>
            </w:r>
          </w:p>
        </w:tc>
      </w:tr>
      <w:tr w14:paraId="31C4C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7C5956F9">
            <w:pPr>
              <w:spacing w:line="360" w:lineRule="auto"/>
              <w:rPr>
                <w:rFonts w:hint="eastAsia" w:ascii="仿宋" w:hAnsi="仿宋" w:eastAsia="仿宋"/>
                <w:sz w:val="24"/>
                <w:szCs w:val="24"/>
              </w:rPr>
            </w:pPr>
          </w:p>
        </w:tc>
        <w:tc>
          <w:tcPr>
            <w:tcW w:w="7633" w:type="dxa"/>
            <w:vAlign w:val="center"/>
          </w:tcPr>
          <w:p w14:paraId="0A6A7986">
            <w:pPr>
              <w:spacing w:line="360" w:lineRule="auto"/>
              <w:rPr>
                <w:rFonts w:hint="eastAsia" w:ascii="仿宋" w:hAnsi="仿宋" w:eastAsia="仿宋"/>
                <w:sz w:val="24"/>
                <w:szCs w:val="24"/>
              </w:rPr>
            </w:pPr>
          </w:p>
        </w:tc>
      </w:tr>
      <w:tr w14:paraId="66671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490AE14">
            <w:pPr>
              <w:spacing w:line="360" w:lineRule="auto"/>
              <w:rPr>
                <w:rFonts w:hint="eastAsia" w:ascii="仿宋" w:hAnsi="仿宋" w:eastAsia="仿宋"/>
                <w:sz w:val="24"/>
                <w:szCs w:val="24"/>
              </w:rPr>
            </w:pPr>
          </w:p>
        </w:tc>
        <w:tc>
          <w:tcPr>
            <w:tcW w:w="7633" w:type="dxa"/>
            <w:vAlign w:val="center"/>
          </w:tcPr>
          <w:p w14:paraId="1D732BE1">
            <w:pPr>
              <w:spacing w:line="360" w:lineRule="auto"/>
              <w:rPr>
                <w:rFonts w:hint="eastAsia" w:ascii="仿宋" w:hAnsi="仿宋" w:eastAsia="仿宋"/>
                <w:sz w:val="24"/>
                <w:szCs w:val="24"/>
              </w:rPr>
            </w:pPr>
          </w:p>
        </w:tc>
      </w:tr>
      <w:tr w14:paraId="607A8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D162E17">
            <w:pPr>
              <w:spacing w:line="360" w:lineRule="auto"/>
              <w:rPr>
                <w:rFonts w:hint="eastAsia" w:ascii="仿宋" w:hAnsi="仿宋" w:eastAsia="仿宋"/>
                <w:sz w:val="24"/>
                <w:szCs w:val="24"/>
              </w:rPr>
            </w:pPr>
          </w:p>
        </w:tc>
        <w:tc>
          <w:tcPr>
            <w:tcW w:w="7633" w:type="dxa"/>
            <w:vAlign w:val="center"/>
          </w:tcPr>
          <w:p w14:paraId="76F2ECFD">
            <w:pPr>
              <w:spacing w:line="360" w:lineRule="auto"/>
              <w:rPr>
                <w:rFonts w:hint="eastAsia" w:ascii="仿宋" w:hAnsi="仿宋" w:eastAsia="仿宋"/>
                <w:sz w:val="24"/>
                <w:szCs w:val="24"/>
              </w:rPr>
            </w:pPr>
          </w:p>
        </w:tc>
      </w:tr>
      <w:tr w14:paraId="2C538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8B72126">
            <w:pPr>
              <w:spacing w:line="360" w:lineRule="auto"/>
              <w:rPr>
                <w:rFonts w:hint="eastAsia" w:ascii="仿宋" w:hAnsi="仿宋" w:eastAsia="仿宋"/>
                <w:sz w:val="24"/>
                <w:szCs w:val="24"/>
              </w:rPr>
            </w:pPr>
          </w:p>
        </w:tc>
        <w:tc>
          <w:tcPr>
            <w:tcW w:w="7633" w:type="dxa"/>
            <w:vAlign w:val="center"/>
          </w:tcPr>
          <w:p w14:paraId="047F8D12">
            <w:pPr>
              <w:spacing w:line="360" w:lineRule="auto"/>
              <w:rPr>
                <w:rFonts w:hint="eastAsia" w:ascii="仿宋" w:hAnsi="仿宋" w:eastAsia="仿宋"/>
                <w:sz w:val="24"/>
                <w:szCs w:val="24"/>
              </w:rPr>
            </w:pPr>
          </w:p>
        </w:tc>
      </w:tr>
      <w:tr w14:paraId="029EE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C2E0EFA">
            <w:pPr>
              <w:spacing w:line="360" w:lineRule="auto"/>
              <w:rPr>
                <w:rFonts w:hint="eastAsia" w:ascii="仿宋" w:hAnsi="仿宋" w:eastAsia="仿宋"/>
                <w:sz w:val="24"/>
                <w:szCs w:val="24"/>
              </w:rPr>
            </w:pPr>
          </w:p>
        </w:tc>
        <w:tc>
          <w:tcPr>
            <w:tcW w:w="7633" w:type="dxa"/>
            <w:vAlign w:val="center"/>
          </w:tcPr>
          <w:p w14:paraId="2E014ACA">
            <w:pPr>
              <w:spacing w:line="360" w:lineRule="auto"/>
              <w:rPr>
                <w:rFonts w:hint="eastAsia" w:ascii="仿宋" w:hAnsi="仿宋" w:eastAsia="仿宋"/>
                <w:sz w:val="24"/>
                <w:szCs w:val="24"/>
                <w:u w:val="single"/>
              </w:rPr>
            </w:pPr>
          </w:p>
        </w:tc>
      </w:tr>
      <w:tr w14:paraId="1FAE3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247E0D3E">
            <w:pPr>
              <w:spacing w:line="360" w:lineRule="auto"/>
              <w:rPr>
                <w:rFonts w:hint="eastAsia" w:ascii="仿宋" w:hAnsi="仿宋" w:eastAsia="仿宋"/>
                <w:sz w:val="24"/>
                <w:szCs w:val="24"/>
              </w:rPr>
            </w:pPr>
          </w:p>
        </w:tc>
        <w:tc>
          <w:tcPr>
            <w:tcW w:w="7633" w:type="dxa"/>
            <w:vAlign w:val="center"/>
          </w:tcPr>
          <w:p w14:paraId="12CEB97A">
            <w:pPr>
              <w:spacing w:line="360" w:lineRule="auto"/>
              <w:rPr>
                <w:rFonts w:hint="eastAsia" w:ascii="仿宋" w:hAnsi="仿宋" w:eastAsia="仿宋"/>
                <w:sz w:val="24"/>
                <w:szCs w:val="24"/>
              </w:rPr>
            </w:pPr>
          </w:p>
        </w:tc>
      </w:tr>
      <w:tr w14:paraId="55F8A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AC35A8F">
            <w:pPr>
              <w:spacing w:line="360" w:lineRule="auto"/>
              <w:rPr>
                <w:rFonts w:hint="eastAsia" w:ascii="仿宋" w:hAnsi="仿宋" w:eastAsia="仿宋"/>
                <w:sz w:val="24"/>
                <w:szCs w:val="24"/>
              </w:rPr>
            </w:pPr>
          </w:p>
        </w:tc>
        <w:tc>
          <w:tcPr>
            <w:tcW w:w="7633" w:type="dxa"/>
            <w:vAlign w:val="center"/>
          </w:tcPr>
          <w:p w14:paraId="337621BA">
            <w:pPr>
              <w:spacing w:line="360" w:lineRule="auto"/>
              <w:rPr>
                <w:rFonts w:hint="eastAsia" w:ascii="仿宋" w:hAnsi="仿宋" w:eastAsia="仿宋"/>
                <w:sz w:val="24"/>
                <w:szCs w:val="24"/>
                <w:u w:val="single"/>
              </w:rPr>
            </w:pPr>
          </w:p>
        </w:tc>
      </w:tr>
      <w:tr w14:paraId="7645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F304633">
            <w:pPr>
              <w:spacing w:line="360" w:lineRule="auto"/>
              <w:rPr>
                <w:rFonts w:hint="eastAsia" w:ascii="仿宋" w:hAnsi="仿宋" w:eastAsia="仿宋"/>
                <w:sz w:val="24"/>
                <w:szCs w:val="24"/>
              </w:rPr>
            </w:pPr>
          </w:p>
        </w:tc>
        <w:tc>
          <w:tcPr>
            <w:tcW w:w="7633" w:type="dxa"/>
            <w:vAlign w:val="center"/>
          </w:tcPr>
          <w:p w14:paraId="3A01E89F">
            <w:pPr>
              <w:spacing w:line="360" w:lineRule="auto"/>
              <w:rPr>
                <w:rFonts w:hint="eastAsia" w:ascii="仿宋" w:hAnsi="仿宋" w:eastAsia="仿宋"/>
                <w:sz w:val="24"/>
                <w:szCs w:val="24"/>
              </w:rPr>
            </w:pPr>
          </w:p>
        </w:tc>
      </w:tr>
      <w:tr w14:paraId="0158E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339DA24">
            <w:pPr>
              <w:spacing w:line="360" w:lineRule="auto"/>
              <w:rPr>
                <w:rFonts w:hint="eastAsia" w:ascii="仿宋" w:hAnsi="仿宋" w:eastAsia="仿宋"/>
                <w:sz w:val="24"/>
                <w:szCs w:val="24"/>
              </w:rPr>
            </w:pPr>
          </w:p>
        </w:tc>
        <w:tc>
          <w:tcPr>
            <w:tcW w:w="7633" w:type="dxa"/>
            <w:vAlign w:val="center"/>
          </w:tcPr>
          <w:p w14:paraId="0D729F60">
            <w:pPr>
              <w:spacing w:line="360" w:lineRule="auto"/>
              <w:rPr>
                <w:rFonts w:hint="eastAsia" w:ascii="仿宋" w:hAnsi="仿宋" w:eastAsia="仿宋"/>
                <w:sz w:val="24"/>
                <w:szCs w:val="24"/>
              </w:rPr>
            </w:pPr>
          </w:p>
        </w:tc>
      </w:tr>
      <w:tr w14:paraId="51E6F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AED0878">
            <w:pPr>
              <w:spacing w:line="360" w:lineRule="auto"/>
              <w:rPr>
                <w:rFonts w:hint="eastAsia" w:ascii="仿宋" w:hAnsi="仿宋" w:eastAsia="仿宋"/>
                <w:sz w:val="24"/>
                <w:szCs w:val="24"/>
              </w:rPr>
            </w:pPr>
          </w:p>
        </w:tc>
        <w:tc>
          <w:tcPr>
            <w:tcW w:w="7633" w:type="dxa"/>
            <w:vAlign w:val="center"/>
          </w:tcPr>
          <w:p w14:paraId="026AAFCD">
            <w:pPr>
              <w:spacing w:line="360" w:lineRule="auto"/>
              <w:rPr>
                <w:rFonts w:hint="eastAsia" w:ascii="仿宋" w:hAnsi="仿宋" w:eastAsia="仿宋"/>
                <w:sz w:val="24"/>
                <w:szCs w:val="24"/>
              </w:rPr>
            </w:pPr>
          </w:p>
        </w:tc>
      </w:tr>
      <w:tr w14:paraId="1EC5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25F7C025">
            <w:pPr>
              <w:spacing w:line="360" w:lineRule="auto"/>
              <w:rPr>
                <w:rFonts w:hint="eastAsia" w:ascii="仿宋" w:hAnsi="仿宋" w:eastAsia="仿宋"/>
                <w:sz w:val="24"/>
                <w:szCs w:val="24"/>
              </w:rPr>
            </w:pPr>
          </w:p>
        </w:tc>
        <w:tc>
          <w:tcPr>
            <w:tcW w:w="7633" w:type="dxa"/>
            <w:tcBorders>
              <w:top w:val="single" w:color="auto" w:sz="6" w:space="0"/>
              <w:left w:val="single" w:color="auto" w:sz="6" w:space="0"/>
              <w:bottom w:val="single" w:color="auto" w:sz="6" w:space="0"/>
              <w:right w:val="single" w:color="auto" w:sz="6" w:space="0"/>
            </w:tcBorders>
            <w:vAlign w:val="center"/>
          </w:tcPr>
          <w:p w14:paraId="2C930224">
            <w:pPr>
              <w:spacing w:line="360" w:lineRule="auto"/>
              <w:rPr>
                <w:rFonts w:hint="eastAsia" w:ascii="仿宋" w:hAnsi="仿宋" w:eastAsia="仿宋"/>
                <w:sz w:val="24"/>
                <w:szCs w:val="24"/>
              </w:rPr>
            </w:pPr>
          </w:p>
        </w:tc>
      </w:tr>
      <w:tr w14:paraId="20CB2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14:paraId="299AFBB0">
            <w:pPr>
              <w:spacing w:line="360" w:lineRule="auto"/>
              <w:rPr>
                <w:rFonts w:hint="eastAsia" w:ascii="仿宋" w:hAnsi="仿宋" w:eastAsia="仿宋"/>
                <w:sz w:val="24"/>
                <w:szCs w:val="24"/>
              </w:rPr>
            </w:pPr>
          </w:p>
        </w:tc>
        <w:tc>
          <w:tcPr>
            <w:tcW w:w="7633" w:type="dxa"/>
            <w:tcBorders>
              <w:top w:val="single" w:color="auto" w:sz="6" w:space="0"/>
              <w:left w:val="single" w:color="auto" w:sz="6" w:space="0"/>
              <w:bottom w:val="single" w:color="auto" w:sz="6" w:space="0"/>
              <w:right w:val="single" w:color="auto" w:sz="6" w:space="0"/>
            </w:tcBorders>
            <w:vAlign w:val="center"/>
          </w:tcPr>
          <w:p w14:paraId="39B646E9">
            <w:pPr>
              <w:spacing w:line="360" w:lineRule="auto"/>
              <w:rPr>
                <w:rFonts w:hint="eastAsia" w:ascii="仿宋" w:hAnsi="仿宋" w:eastAsia="仿宋"/>
                <w:sz w:val="24"/>
                <w:szCs w:val="24"/>
              </w:rPr>
            </w:pPr>
          </w:p>
        </w:tc>
      </w:tr>
    </w:tbl>
    <w:p w14:paraId="2C8DC58B">
      <w:pPr>
        <w:widowControl/>
        <w:spacing w:line="360" w:lineRule="auto"/>
        <w:jc w:val="left"/>
        <w:rPr>
          <w:rFonts w:hint="eastAsia" w:ascii="仿宋" w:hAnsi="仿宋" w:eastAsia="仿宋"/>
          <w:b/>
          <w:bCs/>
          <w:kern w:val="44"/>
          <w:sz w:val="32"/>
          <w:szCs w:val="32"/>
        </w:rPr>
      </w:pPr>
    </w:p>
    <w:p w14:paraId="55E023D6">
      <w:pPr>
        <w:widowControl/>
        <w:spacing w:line="360" w:lineRule="auto"/>
        <w:jc w:val="left"/>
        <w:rPr>
          <w:rFonts w:hint="eastAsia" w:ascii="仿宋" w:hAnsi="仿宋" w:eastAsia="仿宋"/>
          <w:b/>
          <w:bCs/>
          <w:kern w:val="44"/>
          <w:sz w:val="32"/>
          <w:szCs w:val="32"/>
        </w:rPr>
      </w:pPr>
      <w:r>
        <w:rPr>
          <w:rFonts w:ascii="仿宋" w:hAnsi="仿宋" w:eastAsia="仿宋"/>
          <w:sz w:val="32"/>
          <w:szCs w:val="32"/>
        </w:rPr>
        <w:br w:type="page"/>
      </w:r>
    </w:p>
    <w:p w14:paraId="2A04C744">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第六部分 响应文件组成</w:t>
      </w:r>
    </w:p>
    <w:p w14:paraId="545BEA53">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响应文件由资格审查证明材料、价格文件、商务技术文件三部分组成。</w:t>
      </w:r>
    </w:p>
    <w:p w14:paraId="6539640B">
      <w:pPr>
        <w:widowControl/>
        <w:shd w:val="clear" w:color="auto" w:fill="FFFFFF"/>
        <w:spacing w:line="360" w:lineRule="auto"/>
        <w:jc w:val="left"/>
        <w:rPr>
          <w:rFonts w:hint="eastAsia" w:ascii="仿宋" w:hAnsi="仿宋" w:eastAsia="仿宋" w:cs="仿宋"/>
          <w:b/>
          <w:sz w:val="24"/>
          <w:szCs w:val="24"/>
        </w:rPr>
      </w:pPr>
      <w:r>
        <w:rPr>
          <w:rFonts w:ascii="仿宋" w:hAnsi="仿宋" w:eastAsia="仿宋" w:cs="仿宋"/>
          <w:b/>
          <w:sz w:val="24"/>
          <w:szCs w:val="24"/>
        </w:rPr>
        <w:t>一、资格审查证明材料（</w:t>
      </w:r>
      <w:r>
        <w:rPr>
          <w:rFonts w:hint="eastAsia" w:ascii="仿宋" w:hAnsi="仿宋" w:eastAsia="仿宋" w:cs="仿宋"/>
          <w:b/>
          <w:sz w:val="24"/>
          <w:szCs w:val="24"/>
        </w:rPr>
        <w:t>一正二副，单独密封并牢固装订，</w:t>
      </w:r>
      <w:r>
        <w:rPr>
          <w:rFonts w:ascii="仿宋" w:hAnsi="仿宋" w:eastAsia="仿宋" w:cs="仿宋"/>
          <w:b/>
          <w:sz w:val="24"/>
          <w:szCs w:val="24"/>
        </w:rPr>
        <w:t>不能出现商务技术文件、价格文件）</w:t>
      </w:r>
    </w:p>
    <w:p w14:paraId="65BFD76E">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供应商符合《政府采购法》第二十二条规定条件的承诺函</w:t>
      </w:r>
      <w:r>
        <w:rPr>
          <w:rFonts w:ascii="仿宋" w:hAnsi="仿宋" w:eastAsia="仿宋" w:cs="仿宋"/>
          <w:bCs/>
          <w:sz w:val="24"/>
          <w:szCs w:val="24"/>
        </w:rPr>
        <w:t>；（格式见附件1）</w:t>
      </w:r>
    </w:p>
    <w:p w14:paraId="0BB88436">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.法定代表人身份证明书；（格式见附件2）</w:t>
      </w:r>
    </w:p>
    <w:p w14:paraId="40B4B8A6">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.法定代表人授权委托书原件，磋商代表本人身份证复印件；（格式见附件3）</w:t>
      </w:r>
    </w:p>
    <w:p w14:paraId="701C9883">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供应商营业执照复印件；</w:t>
      </w:r>
    </w:p>
    <w:p w14:paraId="1413BC20">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w:t>
      </w:r>
      <w:r>
        <w:rPr>
          <w:rFonts w:hint="eastAsia" w:ascii="仿宋" w:hAnsi="仿宋" w:eastAsia="仿宋" w:cs="仿宋"/>
          <w:bCs/>
          <w:sz w:val="24"/>
          <w:szCs w:val="24"/>
        </w:rPr>
        <w:t>供应商未被“信用中国”网站（www.creditchina.gov.cn）列入失信被执行人、重大税收违法案件当事人名单、政府采购严重失信行为记录名单（提供网页查询截图）；</w:t>
      </w:r>
    </w:p>
    <w:p w14:paraId="5424C5B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6.</w:t>
      </w:r>
      <w:r>
        <w:rPr>
          <w:rFonts w:hint="eastAsia" w:ascii="仿宋" w:hAnsi="仿宋" w:eastAsia="仿宋" w:cs="仿宋"/>
          <w:bCs/>
          <w:sz w:val="24"/>
          <w:szCs w:val="24"/>
        </w:rPr>
        <w:t>供应商信用承诺书；</w:t>
      </w:r>
      <w:r>
        <w:rPr>
          <w:rFonts w:ascii="仿宋" w:hAnsi="仿宋" w:eastAsia="仿宋" w:cs="仿宋"/>
          <w:bCs/>
          <w:sz w:val="24"/>
          <w:szCs w:val="24"/>
        </w:rPr>
        <w:t>（格式见附件</w:t>
      </w:r>
      <w:r>
        <w:rPr>
          <w:rFonts w:hint="eastAsia" w:ascii="仿宋" w:hAnsi="仿宋" w:eastAsia="仿宋" w:cs="仿宋"/>
          <w:bCs/>
          <w:sz w:val="24"/>
          <w:szCs w:val="24"/>
        </w:rPr>
        <w:t>1</w:t>
      </w:r>
      <w:r>
        <w:rPr>
          <w:rFonts w:ascii="仿宋" w:hAnsi="仿宋" w:eastAsia="仿宋" w:cs="仿宋"/>
          <w:bCs/>
          <w:sz w:val="24"/>
          <w:szCs w:val="24"/>
        </w:rPr>
        <w:t>2）</w:t>
      </w:r>
    </w:p>
    <w:p w14:paraId="21C17F6E">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7.磋商公告资格要求提供相应的佐证材料；</w:t>
      </w:r>
    </w:p>
    <w:p w14:paraId="17426E2A">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8.其它需要提交的资格审查证明材料。</w:t>
      </w:r>
    </w:p>
    <w:p w14:paraId="6A88F482">
      <w:pPr>
        <w:widowControl/>
        <w:shd w:val="clear" w:color="auto" w:fill="FFFFFF"/>
        <w:spacing w:line="360" w:lineRule="auto"/>
        <w:jc w:val="left"/>
        <w:rPr>
          <w:rFonts w:hint="eastAsia" w:ascii="仿宋" w:hAnsi="仿宋" w:eastAsia="仿宋" w:cs="仿宋"/>
          <w:b/>
          <w:sz w:val="24"/>
          <w:szCs w:val="24"/>
        </w:rPr>
      </w:pPr>
      <w:r>
        <w:rPr>
          <w:rFonts w:ascii="仿宋" w:hAnsi="仿宋" w:eastAsia="仿宋" w:cs="仿宋"/>
          <w:b/>
          <w:sz w:val="24"/>
          <w:szCs w:val="24"/>
        </w:rPr>
        <w:t>二、商务技术文件（</w:t>
      </w:r>
      <w:r>
        <w:rPr>
          <w:rFonts w:hint="eastAsia" w:ascii="仿宋" w:hAnsi="仿宋" w:eastAsia="仿宋" w:cs="仿宋"/>
          <w:b/>
          <w:sz w:val="24"/>
          <w:szCs w:val="24"/>
        </w:rPr>
        <w:t>一正二副，单独密封并牢固装订，</w:t>
      </w:r>
      <w:r>
        <w:rPr>
          <w:rFonts w:ascii="仿宋" w:hAnsi="仿宋" w:eastAsia="仿宋" w:cs="仿宋"/>
          <w:b/>
          <w:sz w:val="24"/>
          <w:szCs w:val="24"/>
        </w:rPr>
        <w:t>不能出现价格文件）</w:t>
      </w:r>
    </w:p>
    <w:p w14:paraId="2319025C">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1.供应商情况一览表；（格式见附件4）</w:t>
      </w:r>
    </w:p>
    <w:p w14:paraId="117C42D0">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2.商务部分正负偏离表；（格式见附件5）</w:t>
      </w:r>
    </w:p>
    <w:p w14:paraId="671BF2A9">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3.技术部分正负偏离表；（格式见附件6）</w:t>
      </w:r>
    </w:p>
    <w:p w14:paraId="36393A13">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4.响应方案、货物（服务）清单。具有项目、数量、品牌、型号、配置性能等；</w:t>
      </w:r>
    </w:p>
    <w:p w14:paraId="4C75CE55">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5.商务技术评分标准中须提供的相关得分佐证材料；</w:t>
      </w:r>
    </w:p>
    <w:p w14:paraId="5E796E24">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6.供应商认为需要提交的其他商务技术材料。</w:t>
      </w:r>
    </w:p>
    <w:p w14:paraId="73833E0E">
      <w:pPr>
        <w:widowControl/>
        <w:shd w:val="clear" w:color="auto" w:fill="FFFFFF"/>
        <w:spacing w:line="360" w:lineRule="auto"/>
        <w:jc w:val="left"/>
        <w:rPr>
          <w:rFonts w:hint="eastAsia" w:ascii="仿宋" w:hAnsi="仿宋" w:eastAsia="仿宋" w:cs="仿宋"/>
          <w:b/>
          <w:sz w:val="24"/>
          <w:szCs w:val="24"/>
        </w:rPr>
      </w:pPr>
      <w:r>
        <w:rPr>
          <w:rFonts w:ascii="仿宋" w:hAnsi="仿宋" w:eastAsia="仿宋" w:cs="仿宋"/>
          <w:b/>
          <w:sz w:val="24"/>
          <w:szCs w:val="24"/>
        </w:rPr>
        <w:t>三、价格文件</w:t>
      </w:r>
      <w:r>
        <w:rPr>
          <w:rFonts w:hint="eastAsia" w:ascii="仿宋" w:hAnsi="仿宋" w:eastAsia="仿宋" w:cs="仿宋"/>
          <w:b/>
          <w:sz w:val="24"/>
          <w:szCs w:val="24"/>
        </w:rPr>
        <w:t>（一正二副，单独密封并牢固装订）</w:t>
      </w:r>
    </w:p>
    <w:p w14:paraId="0CF09D45">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1.报价总表；（格式见附件7）</w:t>
      </w:r>
    </w:p>
    <w:p w14:paraId="05CE0F0D">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2.分项报价明细表</w:t>
      </w:r>
      <w:r>
        <w:rPr>
          <w:rFonts w:hint="eastAsia" w:ascii="仿宋" w:hAnsi="仿宋" w:eastAsia="仿宋" w:cs="仿宋"/>
          <w:bCs/>
          <w:sz w:val="24"/>
          <w:szCs w:val="24"/>
        </w:rPr>
        <w:t>；</w:t>
      </w:r>
      <w:r>
        <w:rPr>
          <w:rFonts w:ascii="仿宋" w:hAnsi="仿宋" w:eastAsia="仿宋" w:cs="仿宋"/>
          <w:bCs/>
          <w:sz w:val="24"/>
          <w:szCs w:val="24"/>
        </w:rPr>
        <w:t>（格式见附件8）</w:t>
      </w:r>
    </w:p>
    <w:p w14:paraId="4D2414ED">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3.中小企业声明函</w:t>
      </w:r>
      <w:r>
        <w:rPr>
          <w:rFonts w:hint="eastAsia" w:ascii="仿宋" w:hAnsi="仿宋" w:eastAsia="仿宋" w:cs="仿宋"/>
          <w:bCs/>
          <w:sz w:val="24"/>
          <w:szCs w:val="24"/>
        </w:rPr>
        <w:t>；</w:t>
      </w:r>
      <w:r>
        <w:rPr>
          <w:rFonts w:ascii="仿宋" w:hAnsi="仿宋" w:eastAsia="仿宋" w:cs="仿宋"/>
          <w:bCs/>
          <w:sz w:val="24"/>
          <w:szCs w:val="24"/>
        </w:rPr>
        <w:t>（格式见附件9）</w:t>
      </w:r>
    </w:p>
    <w:p w14:paraId="7C43B291">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4.残疾人福利性单位声明函</w:t>
      </w:r>
      <w:r>
        <w:rPr>
          <w:rFonts w:hint="eastAsia" w:ascii="仿宋" w:hAnsi="仿宋" w:eastAsia="仿宋" w:cs="仿宋"/>
          <w:bCs/>
          <w:sz w:val="24"/>
          <w:szCs w:val="24"/>
        </w:rPr>
        <w:t>；</w:t>
      </w:r>
      <w:r>
        <w:rPr>
          <w:rFonts w:ascii="仿宋" w:hAnsi="仿宋" w:eastAsia="仿宋" w:cs="仿宋"/>
          <w:bCs/>
          <w:sz w:val="24"/>
          <w:szCs w:val="24"/>
        </w:rPr>
        <w:t>（格式见附件10）</w:t>
      </w:r>
    </w:p>
    <w:p w14:paraId="4C266926">
      <w:pPr>
        <w:widowControl/>
        <w:shd w:val="clear" w:color="auto" w:fill="FFFFFF"/>
        <w:spacing w:line="360" w:lineRule="auto"/>
        <w:ind w:firstLine="480" w:firstLineChars="200"/>
        <w:jc w:val="left"/>
        <w:rPr>
          <w:rFonts w:hint="eastAsia" w:ascii="仿宋" w:hAnsi="仿宋" w:eastAsia="仿宋"/>
          <w:kern w:val="0"/>
          <w:sz w:val="28"/>
          <w:szCs w:val="28"/>
          <w:lang w:val="zh-CN"/>
        </w:rPr>
      </w:pPr>
      <w:r>
        <w:rPr>
          <w:rFonts w:ascii="仿宋" w:hAnsi="仿宋" w:eastAsia="仿宋" w:cs="仿宋"/>
          <w:bCs/>
          <w:sz w:val="24"/>
          <w:szCs w:val="24"/>
        </w:rPr>
        <w:t>5.监狱和戒毒企业证明材料</w:t>
      </w:r>
      <w:r>
        <w:rPr>
          <w:rFonts w:hint="eastAsia" w:ascii="仿宋" w:hAnsi="仿宋" w:eastAsia="仿宋" w:cs="仿宋"/>
          <w:bCs/>
          <w:sz w:val="24"/>
          <w:szCs w:val="24"/>
        </w:rPr>
        <w:t>。</w:t>
      </w:r>
      <w:r>
        <w:rPr>
          <w:rFonts w:ascii="仿宋" w:hAnsi="仿宋" w:eastAsia="仿宋" w:cs="仿宋"/>
          <w:bCs/>
          <w:sz w:val="24"/>
          <w:szCs w:val="24"/>
        </w:rPr>
        <w:t>（格式见附件11）</w:t>
      </w:r>
      <w:r>
        <w:rPr>
          <w:rFonts w:ascii="仿宋" w:hAnsi="仿宋" w:eastAsia="仿宋"/>
          <w:kern w:val="0"/>
          <w:sz w:val="28"/>
          <w:szCs w:val="28"/>
          <w:lang w:val="zh-CN"/>
        </w:rPr>
        <w:br w:type="page"/>
      </w:r>
    </w:p>
    <w:p w14:paraId="789CB609">
      <w:pPr>
        <w:snapToGrid w:val="0"/>
        <w:spacing w:line="360" w:lineRule="auto"/>
        <w:contextualSpacing/>
        <w:rPr>
          <w:rFonts w:hint="eastAsia" w:ascii="仿宋" w:hAnsi="仿宋" w:eastAsia="仿宋"/>
          <w:kern w:val="0"/>
          <w:sz w:val="24"/>
          <w:szCs w:val="24"/>
          <w:lang w:val="zh-CN"/>
        </w:rPr>
      </w:pPr>
      <w:r>
        <w:rPr>
          <w:rFonts w:ascii="仿宋" w:hAnsi="仿宋" w:eastAsia="仿宋"/>
          <w:kern w:val="0"/>
          <w:sz w:val="24"/>
          <w:szCs w:val="24"/>
          <w:lang w:val="zh-CN"/>
        </w:rPr>
        <w:t>附件1</w:t>
      </w:r>
    </w:p>
    <w:p w14:paraId="2F00724E">
      <w:pPr>
        <w:spacing w:line="360" w:lineRule="auto"/>
        <w:jc w:val="center"/>
        <w:rPr>
          <w:rFonts w:hint="eastAsia" w:ascii="仿宋" w:hAnsi="仿宋" w:eastAsia="仿宋"/>
          <w:b/>
          <w:color w:val="000000"/>
          <w:sz w:val="24"/>
          <w:szCs w:val="24"/>
        </w:rPr>
      </w:pPr>
      <w:r>
        <w:rPr>
          <w:rFonts w:hint="eastAsia" w:ascii="仿宋" w:hAnsi="仿宋" w:eastAsia="仿宋"/>
          <w:b/>
          <w:color w:val="000000"/>
          <w:sz w:val="24"/>
          <w:szCs w:val="24"/>
        </w:rPr>
        <w:t>供应商符合《政府采购法》第二十二条规定条件的声明函</w:t>
      </w:r>
    </w:p>
    <w:p w14:paraId="3F2DD7B4">
      <w:pPr>
        <w:spacing w:line="360" w:lineRule="auto"/>
        <w:rPr>
          <w:rFonts w:hint="eastAsia" w:ascii="仿宋" w:hAnsi="仿宋" w:eastAsia="仿宋"/>
          <w:b/>
          <w:bCs/>
          <w:color w:val="000000"/>
          <w:sz w:val="24"/>
          <w:szCs w:val="24"/>
        </w:rPr>
      </w:pPr>
      <w:r>
        <w:rPr>
          <w:rFonts w:hint="eastAsia" w:ascii="仿宋" w:hAnsi="仿宋" w:eastAsia="仿宋"/>
          <w:b/>
          <w:bCs/>
          <w:color w:val="000000"/>
          <w:sz w:val="24"/>
          <w:szCs w:val="24"/>
        </w:rPr>
        <w:t xml:space="preserve">                          </w:t>
      </w:r>
    </w:p>
    <w:p w14:paraId="5CB8E529">
      <w:pPr>
        <w:spacing w:line="360" w:lineRule="auto"/>
        <w:ind w:firstLine="480" w:firstLineChars="200"/>
        <w:rPr>
          <w:rFonts w:hint="eastAsia" w:ascii="仿宋" w:hAnsi="仿宋" w:eastAsia="仿宋"/>
          <w:b/>
          <w:bCs/>
          <w:color w:val="000000"/>
          <w:sz w:val="24"/>
          <w:szCs w:val="24"/>
        </w:rPr>
      </w:pPr>
      <w:r>
        <w:rPr>
          <w:rFonts w:hint="eastAsia" w:ascii="仿宋" w:hAnsi="仿宋" w:eastAsia="仿宋"/>
          <w:bCs/>
          <w:color w:val="000000"/>
          <w:sz w:val="24"/>
          <w:szCs w:val="24"/>
        </w:rPr>
        <w:t>我单位参加</w:t>
      </w:r>
      <w:r>
        <w:rPr>
          <w:rFonts w:hint="eastAsia" w:ascii="仿宋" w:hAnsi="仿宋" w:eastAsia="仿宋"/>
          <w:bCs/>
          <w:color w:val="000000"/>
          <w:sz w:val="24"/>
          <w:szCs w:val="24"/>
          <w:u w:val="single"/>
        </w:rPr>
        <w:t>________________ _</w:t>
      </w:r>
      <w:r>
        <w:rPr>
          <w:rFonts w:hint="eastAsia" w:ascii="仿宋" w:hAnsi="仿宋" w:eastAsia="仿宋"/>
          <w:bCs/>
          <w:color w:val="000000"/>
          <w:sz w:val="24"/>
          <w:szCs w:val="24"/>
        </w:rPr>
        <w:t>（项目名称），</w:t>
      </w:r>
      <w:r>
        <w:rPr>
          <w:rFonts w:hint="eastAsia" w:ascii="仿宋" w:hAnsi="仿宋" w:eastAsia="仿宋"/>
          <w:bCs/>
          <w:color w:val="000000"/>
          <w:sz w:val="24"/>
          <w:szCs w:val="24"/>
          <w:u w:val="single"/>
        </w:rPr>
        <w:t>_______ __________</w:t>
      </w:r>
      <w:r>
        <w:rPr>
          <w:rFonts w:hint="eastAsia" w:ascii="仿宋" w:hAnsi="仿宋" w:eastAsia="仿宋"/>
          <w:bCs/>
          <w:color w:val="000000"/>
          <w:sz w:val="24"/>
          <w:szCs w:val="24"/>
        </w:rPr>
        <w:t>（项目编号）投标活动。针对《中华人民共和国政府采购法》第二十二条规定做出如下声明：</w:t>
      </w:r>
    </w:p>
    <w:p w14:paraId="3C3C4EC1">
      <w:pPr>
        <w:spacing w:line="360" w:lineRule="auto"/>
        <w:ind w:firstLine="482"/>
        <w:rPr>
          <w:rFonts w:hint="eastAsia" w:ascii="仿宋" w:hAnsi="仿宋" w:eastAsia="仿宋"/>
          <w:color w:val="000000"/>
          <w:sz w:val="24"/>
          <w:szCs w:val="24"/>
        </w:rPr>
      </w:pPr>
      <w:r>
        <w:rPr>
          <w:rFonts w:hint="eastAsia" w:ascii="仿宋" w:hAnsi="仿宋" w:eastAsia="仿宋"/>
          <w:bCs/>
          <w:color w:val="000000"/>
          <w:sz w:val="24"/>
          <w:szCs w:val="24"/>
        </w:rPr>
        <w:t>1.我单位具有独立承担民事责任的能力；</w:t>
      </w:r>
    </w:p>
    <w:p w14:paraId="70A61B6D">
      <w:pPr>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2.我单位具有良好的商业信誉和健全的财务会计制度；</w:t>
      </w:r>
    </w:p>
    <w:p w14:paraId="2F771238">
      <w:pPr>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3.我单位具有履行合同所必需的设备和专业技术能力；</w:t>
      </w:r>
    </w:p>
    <w:p w14:paraId="0602BE4C">
      <w:pPr>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4.我单位有依法缴纳税收和社会保障资金的良好记录；</w:t>
      </w:r>
    </w:p>
    <w:p w14:paraId="324B15D1">
      <w:pPr>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590D336">
      <w:pPr>
        <w:spacing w:line="360" w:lineRule="auto"/>
        <w:ind w:firstLine="482"/>
        <w:rPr>
          <w:rFonts w:hint="eastAsia" w:ascii="仿宋" w:hAnsi="仿宋" w:eastAsia="仿宋"/>
          <w:color w:val="000000"/>
          <w:sz w:val="24"/>
          <w:szCs w:val="24"/>
        </w:rPr>
      </w:pPr>
      <w:r>
        <w:rPr>
          <w:rFonts w:hint="eastAsia" w:ascii="仿宋" w:hAnsi="仿宋" w:eastAsia="仿宋"/>
          <w:color w:val="000000"/>
          <w:sz w:val="24"/>
          <w:szCs w:val="24"/>
        </w:rPr>
        <w:t>6.我单位满足法律、行政法规规定的其他条件。</w:t>
      </w:r>
    </w:p>
    <w:p w14:paraId="200381C1">
      <w:pPr>
        <w:spacing w:line="360" w:lineRule="auto"/>
        <w:rPr>
          <w:rFonts w:hint="eastAsia" w:ascii="仿宋" w:hAnsi="仿宋" w:eastAsia="仿宋"/>
          <w:bCs/>
          <w:color w:val="000000"/>
          <w:sz w:val="24"/>
          <w:szCs w:val="24"/>
        </w:rPr>
      </w:pPr>
    </w:p>
    <w:p w14:paraId="4195995D">
      <w:pPr>
        <w:spacing w:line="360" w:lineRule="auto"/>
        <w:rPr>
          <w:rFonts w:hint="eastAsia" w:ascii="仿宋" w:hAnsi="仿宋" w:eastAsia="仿宋"/>
          <w:bCs/>
          <w:color w:val="000000"/>
          <w:sz w:val="24"/>
          <w:szCs w:val="24"/>
        </w:rPr>
      </w:pPr>
      <w:r>
        <w:rPr>
          <w:rFonts w:hint="eastAsia" w:ascii="仿宋" w:hAnsi="仿宋" w:eastAsia="仿宋"/>
          <w:bCs/>
          <w:color w:val="000000"/>
          <w:sz w:val="24"/>
          <w:szCs w:val="24"/>
        </w:rPr>
        <w:t>承诺人名称（公章）：</w:t>
      </w:r>
    </w:p>
    <w:p w14:paraId="23294CDE">
      <w:pPr>
        <w:spacing w:line="360" w:lineRule="auto"/>
        <w:ind w:right="1120"/>
        <w:rPr>
          <w:rFonts w:hint="eastAsia" w:ascii="仿宋" w:hAnsi="仿宋" w:eastAsia="仿宋"/>
          <w:bCs/>
          <w:color w:val="000000"/>
          <w:sz w:val="24"/>
          <w:szCs w:val="24"/>
        </w:rPr>
      </w:pPr>
      <w:r>
        <w:rPr>
          <w:rFonts w:hint="eastAsia" w:ascii="仿宋" w:hAnsi="仿宋" w:eastAsia="仿宋"/>
          <w:bCs/>
          <w:color w:val="000000"/>
          <w:sz w:val="24"/>
          <w:szCs w:val="24"/>
        </w:rPr>
        <w:t>日期：</w:t>
      </w:r>
      <w:r>
        <w:rPr>
          <w:rFonts w:hint="eastAsia" w:ascii="仿宋" w:hAnsi="仿宋" w:eastAsia="仿宋"/>
          <w:bCs/>
          <w:color w:val="000000"/>
          <w:sz w:val="24"/>
          <w:szCs w:val="24"/>
          <w:u w:val="single"/>
        </w:rPr>
        <w:t>______</w:t>
      </w:r>
      <w:r>
        <w:rPr>
          <w:rFonts w:hint="eastAsia" w:ascii="仿宋" w:hAnsi="仿宋" w:eastAsia="仿宋"/>
          <w:bCs/>
          <w:color w:val="000000"/>
          <w:sz w:val="24"/>
          <w:szCs w:val="24"/>
        </w:rPr>
        <w:t>年</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月</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日</w:t>
      </w:r>
    </w:p>
    <w:p w14:paraId="0276B073">
      <w:pPr>
        <w:widowControl/>
        <w:spacing w:line="360" w:lineRule="auto"/>
        <w:jc w:val="left"/>
        <w:rPr>
          <w:rFonts w:hint="eastAsia" w:ascii="仿宋" w:hAnsi="仿宋" w:eastAsia="仿宋"/>
          <w:kern w:val="0"/>
          <w:sz w:val="24"/>
          <w:szCs w:val="24"/>
          <w:lang w:val="zh-CN"/>
        </w:rPr>
      </w:pPr>
      <w:r>
        <w:rPr>
          <w:rFonts w:ascii="仿宋" w:hAnsi="仿宋" w:eastAsia="仿宋"/>
          <w:kern w:val="0"/>
          <w:sz w:val="24"/>
          <w:szCs w:val="24"/>
          <w:lang w:val="zh-CN"/>
        </w:rPr>
        <w:br w:type="page"/>
      </w:r>
    </w:p>
    <w:p w14:paraId="1E5BF06A">
      <w:pPr>
        <w:snapToGrid w:val="0"/>
        <w:spacing w:line="360" w:lineRule="auto"/>
        <w:contextualSpacing/>
        <w:rPr>
          <w:rFonts w:hint="eastAsia" w:ascii="仿宋" w:hAnsi="仿宋" w:eastAsia="仿宋"/>
          <w:kern w:val="0"/>
          <w:sz w:val="24"/>
          <w:szCs w:val="24"/>
          <w:lang w:val="zh-CN"/>
        </w:rPr>
      </w:pPr>
      <w:r>
        <w:rPr>
          <w:rFonts w:ascii="仿宋" w:hAnsi="仿宋" w:eastAsia="仿宋"/>
          <w:kern w:val="0"/>
          <w:sz w:val="24"/>
          <w:szCs w:val="24"/>
          <w:lang w:val="zh-CN"/>
        </w:rPr>
        <w:t>附件2</w:t>
      </w:r>
    </w:p>
    <w:p w14:paraId="4822D4AC">
      <w:pPr>
        <w:spacing w:line="360" w:lineRule="auto"/>
        <w:jc w:val="center"/>
        <w:rPr>
          <w:rFonts w:hint="eastAsia" w:ascii="仿宋" w:hAnsi="仿宋" w:eastAsia="仿宋"/>
          <w:b/>
          <w:bCs/>
          <w:sz w:val="24"/>
          <w:szCs w:val="24"/>
        </w:rPr>
      </w:pPr>
      <w:r>
        <w:rPr>
          <w:rFonts w:hint="eastAsia" w:ascii="仿宋" w:hAnsi="仿宋" w:eastAsia="仿宋"/>
          <w:b/>
          <w:bCs/>
          <w:sz w:val="24"/>
          <w:szCs w:val="24"/>
        </w:rPr>
        <w:t>法定代表人身份证明</w:t>
      </w:r>
    </w:p>
    <w:p w14:paraId="7B45A3DF">
      <w:pPr>
        <w:spacing w:line="360" w:lineRule="auto"/>
        <w:ind w:firstLine="480" w:firstLineChars="200"/>
        <w:rPr>
          <w:rFonts w:hint="eastAsia" w:ascii="仿宋" w:hAnsi="仿宋" w:eastAsia="仿宋"/>
          <w:sz w:val="24"/>
          <w:szCs w:val="24"/>
        </w:rPr>
      </w:pPr>
      <w:r>
        <w:rPr>
          <w:rFonts w:ascii="仿宋" w:hAnsi="仿宋" w:eastAsia="仿宋"/>
          <w:sz w:val="24"/>
          <w:szCs w:val="24"/>
          <w:u w:val="single"/>
        </w:rPr>
        <w:t xml:space="preserve">        </w:t>
      </w:r>
      <w:r>
        <w:rPr>
          <w:rFonts w:hint="eastAsia" w:ascii="仿宋" w:hAnsi="仿宋" w:eastAsia="仿宋"/>
          <w:sz w:val="24"/>
          <w:szCs w:val="24"/>
        </w:rPr>
        <w:t>先生/女士：</w:t>
      </w:r>
      <w:r>
        <w:rPr>
          <w:rFonts w:ascii="仿宋" w:hAnsi="仿宋" w:eastAsia="仿宋"/>
          <w:sz w:val="24"/>
          <w:szCs w:val="24"/>
        </w:rPr>
        <w:t xml:space="preserve"> </w:t>
      </w:r>
      <w:r>
        <w:rPr>
          <w:rFonts w:hint="eastAsia" w:ascii="仿宋" w:hAnsi="仿宋" w:eastAsia="仿宋"/>
          <w:sz w:val="24"/>
          <w:szCs w:val="24"/>
        </w:rPr>
        <w:t>现任我单位</w:t>
      </w:r>
      <w:r>
        <w:rPr>
          <w:rFonts w:ascii="仿宋" w:hAnsi="仿宋" w:eastAsia="仿宋"/>
          <w:sz w:val="24"/>
          <w:szCs w:val="24"/>
          <w:u w:val="single"/>
        </w:rPr>
        <w:t xml:space="preserve">        </w:t>
      </w:r>
      <w:r>
        <w:rPr>
          <w:rFonts w:hint="eastAsia" w:ascii="仿宋" w:hAnsi="仿宋" w:eastAsia="仿宋"/>
          <w:sz w:val="24"/>
          <w:szCs w:val="24"/>
        </w:rPr>
        <w:t>职务，为法定代表人，特此证明。</w:t>
      </w:r>
    </w:p>
    <w:p w14:paraId="39AC969A">
      <w:pPr>
        <w:spacing w:line="360" w:lineRule="auto"/>
        <w:ind w:firstLine="480"/>
        <w:rPr>
          <w:rFonts w:hint="eastAsia" w:ascii="仿宋" w:hAnsi="仿宋" w:eastAsia="仿宋"/>
          <w:sz w:val="24"/>
          <w:szCs w:val="24"/>
          <w:u w:val="single"/>
        </w:rPr>
      </w:pPr>
      <w:r>
        <w:rPr>
          <w:rFonts w:hint="eastAsia" w:ascii="仿宋" w:hAnsi="仿宋" w:eastAsia="仿宋"/>
          <w:sz w:val="24"/>
          <w:szCs w:val="24"/>
        </w:rPr>
        <w:t>身份证号码：</w:t>
      </w:r>
      <w:r>
        <w:rPr>
          <w:rFonts w:ascii="仿宋" w:hAnsi="仿宋" w:eastAsia="仿宋"/>
          <w:sz w:val="24"/>
          <w:szCs w:val="24"/>
          <w:u w:val="single"/>
        </w:rPr>
        <w:t xml:space="preserve">                              </w:t>
      </w:r>
    </w:p>
    <w:p w14:paraId="2D1A5DB3">
      <w:pPr>
        <w:spacing w:line="360" w:lineRule="auto"/>
        <w:rPr>
          <w:rFonts w:hint="eastAsia" w:ascii="仿宋" w:hAnsi="仿宋" w:eastAsia="仿宋"/>
          <w:b/>
          <w:sz w:val="24"/>
          <w:szCs w:val="24"/>
        </w:rPr>
      </w:pPr>
      <w:r>
        <w:rPr>
          <w:rFonts w:hint="eastAsia" w:ascii="仿宋" w:hAnsi="仿宋" w:eastAsia="仿宋"/>
          <w:b/>
          <w:sz w:val="24"/>
          <w:szCs w:val="24"/>
        </w:rPr>
        <w:t>注：提供法定代表人的身份证复印件盖公章</w:t>
      </w:r>
    </w:p>
    <w:p w14:paraId="67896801">
      <w:pPr>
        <w:snapToGrid w:val="0"/>
        <w:spacing w:line="360" w:lineRule="auto"/>
        <w:contextualSpacing/>
        <w:rPr>
          <w:rFonts w:hint="eastAsia" w:ascii="仿宋" w:hAnsi="仿宋" w:eastAsia="仿宋" w:cs="宋体"/>
          <w:b/>
          <w:kern w:val="0"/>
          <w:sz w:val="24"/>
          <w:szCs w:val="24"/>
          <w:lang w:val="zh-CN"/>
        </w:rPr>
      </w:pPr>
    </w:p>
    <w:p w14:paraId="1D67CF3F">
      <w:pPr>
        <w:snapToGrid w:val="0"/>
        <w:spacing w:line="360" w:lineRule="auto"/>
        <w:contextualSpacing/>
        <w:rPr>
          <w:rFonts w:hint="eastAsia" w:ascii="仿宋" w:hAnsi="仿宋" w:eastAsia="仿宋" w:cs="宋体"/>
          <w:b/>
          <w:kern w:val="0"/>
          <w:sz w:val="24"/>
          <w:szCs w:val="24"/>
          <w:lang w:val="zh-CN"/>
        </w:rPr>
      </w:pPr>
    </w:p>
    <w:p w14:paraId="32867868">
      <w:pPr>
        <w:snapToGrid w:val="0"/>
        <w:spacing w:line="360" w:lineRule="auto"/>
        <w:contextualSpacing/>
        <w:rPr>
          <w:rFonts w:hint="eastAsia" w:ascii="仿宋" w:hAnsi="仿宋" w:eastAsia="仿宋" w:cs="宋体"/>
          <w:b/>
          <w:kern w:val="0"/>
          <w:sz w:val="24"/>
          <w:szCs w:val="24"/>
          <w:lang w:val="zh-CN"/>
        </w:rPr>
      </w:pPr>
    </w:p>
    <w:p w14:paraId="6BC6036C">
      <w:pPr>
        <w:snapToGrid w:val="0"/>
        <w:spacing w:line="360" w:lineRule="auto"/>
        <w:contextualSpacing/>
        <w:rPr>
          <w:rFonts w:hint="eastAsia" w:ascii="仿宋" w:hAnsi="仿宋" w:eastAsia="仿宋"/>
          <w:kern w:val="0"/>
          <w:sz w:val="24"/>
          <w:szCs w:val="24"/>
          <w:lang w:val="zh-CN"/>
        </w:rPr>
      </w:pPr>
      <w:r>
        <w:rPr>
          <w:rFonts w:ascii="仿宋" w:hAnsi="仿宋" w:eastAsia="仿宋"/>
          <w:kern w:val="0"/>
          <w:sz w:val="24"/>
          <w:szCs w:val="24"/>
          <w:lang w:val="zh-CN"/>
        </w:rPr>
        <w:t>附件3</w:t>
      </w:r>
    </w:p>
    <w:p w14:paraId="267E37AD">
      <w:pPr>
        <w:spacing w:line="360" w:lineRule="auto"/>
        <w:jc w:val="center"/>
        <w:rPr>
          <w:rFonts w:hint="eastAsia" w:ascii="仿宋" w:hAnsi="仿宋" w:eastAsia="仿宋"/>
          <w:b/>
          <w:bCs/>
          <w:sz w:val="24"/>
          <w:szCs w:val="24"/>
        </w:rPr>
      </w:pPr>
      <w:r>
        <w:rPr>
          <w:rFonts w:hint="eastAsia" w:ascii="仿宋" w:hAnsi="仿宋" w:eastAsia="仿宋"/>
          <w:b/>
          <w:bCs/>
          <w:sz w:val="24"/>
          <w:szCs w:val="24"/>
        </w:rPr>
        <w:t>法定代表人授权委托书</w:t>
      </w:r>
    </w:p>
    <w:p w14:paraId="532AC1F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本人</w:t>
      </w:r>
      <w:r>
        <w:rPr>
          <w:rFonts w:ascii="仿宋" w:hAnsi="仿宋" w:eastAsia="仿宋"/>
          <w:sz w:val="24"/>
          <w:szCs w:val="24"/>
          <w:u w:val="single"/>
        </w:rPr>
        <w:t xml:space="preserve">        </w:t>
      </w:r>
      <w:r>
        <w:rPr>
          <w:rFonts w:hint="eastAsia" w:ascii="仿宋" w:hAnsi="仿宋" w:eastAsia="仿宋"/>
          <w:sz w:val="24"/>
          <w:szCs w:val="24"/>
        </w:rPr>
        <w:t>（姓名）系</w:t>
      </w:r>
      <w:r>
        <w:rPr>
          <w:rFonts w:ascii="仿宋" w:hAnsi="仿宋" w:eastAsia="仿宋"/>
          <w:sz w:val="24"/>
          <w:szCs w:val="24"/>
          <w:u w:val="single"/>
        </w:rPr>
        <w:t xml:space="preserve">        </w:t>
      </w:r>
      <w:r>
        <w:rPr>
          <w:rFonts w:hint="eastAsia" w:ascii="仿宋" w:hAnsi="仿宋" w:eastAsia="仿宋"/>
          <w:sz w:val="24"/>
          <w:szCs w:val="24"/>
        </w:rPr>
        <w:t>（授权单位名称）的法定代表人，现委托</w:t>
      </w:r>
      <w:r>
        <w:rPr>
          <w:rFonts w:ascii="仿宋" w:hAnsi="仿宋" w:eastAsia="仿宋"/>
          <w:sz w:val="24"/>
          <w:szCs w:val="24"/>
          <w:u w:val="single"/>
        </w:rPr>
        <w:t xml:space="preserve">        </w:t>
      </w:r>
      <w:r>
        <w:rPr>
          <w:rFonts w:hint="eastAsia" w:ascii="仿宋" w:hAnsi="仿宋" w:eastAsia="仿宋"/>
          <w:sz w:val="24"/>
          <w:szCs w:val="24"/>
        </w:rPr>
        <w:t>（姓名）（身份证号</w:t>
      </w:r>
      <w:r>
        <w:rPr>
          <w:rFonts w:ascii="仿宋" w:hAnsi="仿宋" w:eastAsia="仿宋"/>
          <w:sz w:val="24"/>
          <w:szCs w:val="24"/>
          <w:u w:val="single"/>
        </w:rPr>
        <w:t xml:space="preserve">        </w:t>
      </w:r>
      <w:r>
        <w:rPr>
          <w:rFonts w:hint="eastAsia" w:ascii="仿宋" w:hAnsi="仿宋" w:eastAsia="仿宋"/>
          <w:sz w:val="24"/>
          <w:szCs w:val="24"/>
        </w:rPr>
        <w:t>）为我方代理人，以我方名义全权处理与本次采购项目（编号：</w:t>
      </w:r>
      <w:r>
        <w:rPr>
          <w:rFonts w:ascii="仿宋" w:hAnsi="仿宋" w:eastAsia="仿宋"/>
          <w:sz w:val="24"/>
          <w:szCs w:val="24"/>
          <w:u w:val="single"/>
        </w:rPr>
        <w:t xml:space="preserve">        </w:t>
      </w:r>
      <w:r>
        <w:rPr>
          <w:rFonts w:hint="eastAsia" w:ascii="仿宋" w:hAnsi="仿宋" w:eastAsia="仿宋"/>
          <w:sz w:val="24"/>
          <w:szCs w:val="24"/>
        </w:rPr>
        <w:t>）有关的一切事务，其法律后果由我方承担。</w:t>
      </w:r>
    </w:p>
    <w:p w14:paraId="2A60CE1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本授权书于</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日起生效。代理人无转委托权。</w:t>
      </w:r>
    </w:p>
    <w:p w14:paraId="5ECF379F">
      <w:pPr>
        <w:spacing w:line="360" w:lineRule="auto"/>
        <w:ind w:firstLine="360" w:firstLineChars="150"/>
        <w:rPr>
          <w:rFonts w:hint="eastAsia" w:ascii="仿宋" w:hAnsi="仿宋" w:eastAsia="仿宋"/>
          <w:sz w:val="24"/>
          <w:szCs w:val="24"/>
        </w:rPr>
      </w:pPr>
      <w:r>
        <w:rPr>
          <w:rFonts w:hint="eastAsia" w:ascii="仿宋" w:hAnsi="仿宋" w:eastAsia="仿宋"/>
          <w:sz w:val="24"/>
          <w:szCs w:val="24"/>
        </w:rPr>
        <w:t>代理人(被授权人):</w:t>
      </w:r>
      <w:r>
        <w:rPr>
          <w:rFonts w:ascii="仿宋" w:hAnsi="仿宋" w:eastAsia="仿宋"/>
          <w:sz w:val="24"/>
          <w:szCs w:val="24"/>
          <w:u w:val="single"/>
        </w:rPr>
        <w:t xml:space="preserve">        </w:t>
      </w:r>
    </w:p>
    <w:p w14:paraId="4E95C4D9">
      <w:pPr>
        <w:spacing w:line="360" w:lineRule="auto"/>
        <w:ind w:firstLine="360" w:firstLineChars="150"/>
        <w:rPr>
          <w:rFonts w:hint="eastAsia" w:ascii="仿宋" w:hAnsi="仿宋" w:eastAsia="仿宋"/>
          <w:sz w:val="24"/>
          <w:szCs w:val="24"/>
        </w:rPr>
      </w:pPr>
      <w:r>
        <w:rPr>
          <w:rFonts w:hint="eastAsia" w:ascii="仿宋" w:hAnsi="仿宋" w:eastAsia="仿宋"/>
          <w:sz w:val="24"/>
          <w:szCs w:val="24"/>
        </w:rPr>
        <w:t>授权单位名称（盖章）：</w:t>
      </w:r>
      <w:r>
        <w:rPr>
          <w:rFonts w:ascii="仿宋" w:hAnsi="仿宋" w:eastAsia="仿宋"/>
          <w:sz w:val="24"/>
          <w:szCs w:val="24"/>
          <w:u w:val="single"/>
        </w:rPr>
        <w:t xml:space="preserve">        </w:t>
      </w:r>
    </w:p>
    <w:p w14:paraId="62AD9CDC">
      <w:pPr>
        <w:spacing w:line="360" w:lineRule="auto"/>
        <w:ind w:firstLine="360" w:firstLineChars="150"/>
        <w:rPr>
          <w:rFonts w:hint="eastAsia" w:ascii="仿宋" w:hAnsi="仿宋" w:eastAsia="仿宋"/>
          <w:sz w:val="24"/>
          <w:szCs w:val="24"/>
        </w:rPr>
      </w:pPr>
      <w:r>
        <w:rPr>
          <w:rFonts w:hint="eastAsia" w:ascii="仿宋" w:hAnsi="仿宋" w:eastAsia="仿宋"/>
          <w:sz w:val="24"/>
          <w:szCs w:val="24"/>
        </w:rPr>
        <w:t>授权单位法定代表人（签字或盖章）：</w:t>
      </w:r>
      <w:r>
        <w:rPr>
          <w:rFonts w:ascii="仿宋" w:hAnsi="仿宋" w:eastAsia="仿宋"/>
          <w:sz w:val="24"/>
          <w:szCs w:val="24"/>
          <w:u w:val="single"/>
        </w:rPr>
        <w:t xml:space="preserve">        </w:t>
      </w:r>
    </w:p>
    <w:p w14:paraId="39679092">
      <w:pPr>
        <w:spacing w:line="360" w:lineRule="auto"/>
        <w:jc w:val="right"/>
        <w:rPr>
          <w:rFonts w:hint="eastAsia" w:ascii="仿宋" w:hAnsi="仿宋" w:eastAsia="仿宋"/>
          <w:sz w:val="24"/>
          <w:szCs w:val="24"/>
        </w:rPr>
      </w:pPr>
    </w:p>
    <w:p w14:paraId="5521F30D">
      <w:pPr>
        <w:spacing w:line="360" w:lineRule="auto"/>
        <w:jc w:val="right"/>
        <w:rPr>
          <w:rFonts w:hint="eastAsia" w:ascii="仿宋" w:hAnsi="仿宋" w:eastAsia="仿宋"/>
          <w:sz w:val="24"/>
          <w:szCs w:val="24"/>
        </w:rPr>
      </w:pPr>
      <w:r>
        <w:rPr>
          <w:rFonts w:hint="eastAsia" w:ascii="仿宋" w:hAnsi="仿宋" w:eastAsia="仿宋"/>
          <w:bCs/>
          <w:color w:val="000000"/>
          <w:sz w:val="24"/>
          <w:szCs w:val="24"/>
          <w:u w:val="single"/>
        </w:rPr>
        <w:t>______</w:t>
      </w:r>
      <w:r>
        <w:rPr>
          <w:rFonts w:hint="eastAsia" w:ascii="仿宋" w:hAnsi="仿宋" w:eastAsia="仿宋"/>
          <w:bCs/>
          <w:color w:val="000000"/>
          <w:sz w:val="24"/>
          <w:szCs w:val="24"/>
        </w:rPr>
        <w:t>年</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月</w:t>
      </w:r>
      <w:r>
        <w:rPr>
          <w:rFonts w:hint="eastAsia" w:ascii="仿宋" w:hAnsi="仿宋" w:eastAsia="仿宋"/>
          <w:bCs/>
          <w:color w:val="000000"/>
          <w:sz w:val="24"/>
          <w:szCs w:val="24"/>
          <w:u w:val="single"/>
        </w:rPr>
        <w:t xml:space="preserve">    </w:t>
      </w:r>
      <w:r>
        <w:rPr>
          <w:rFonts w:hint="eastAsia" w:ascii="仿宋" w:hAnsi="仿宋" w:eastAsia="仿宋"/>
          <w:bCs/>
          <w:color w:val="000000"/>
          <w:sz w:val="24"/>
          <w:szCs w:val="24"/>
        </w:rPr>
        <w:t>日</w:t>
      </w:r>
    </w:p>
    <w:p w14:paraId="1276148A">
      <w:pPr>
        <w:snapToGrid w:val="0"/>
        <w:spacing w:line="360" w:lineRule="auto"/>
        <w:contextualSpacing/>
        <w:rPr>
          <w:rFonts w:hint="eastAsia" w:ascii="仿宋" w:hAnsi="仿宋" w:eastAsia="仿宋" w:cs="宋体"/>
          <w:b/>
          <w:kern w:val="0"/>
          <w:sz w:val="24"/>
          <w:szCs w:val="24"/>
        </w:rPr>
      </w:pPr>
      <w:r>
        <w:rPr>
          <w:rFonts w:hint="eastAsia" w:ascii="仿宋" w:hAnsi="仿宋" w:eastAsia="仿宋" w:cs="宋体"/>
          <w:b/>
          <w:kern w:val="0"/>
          <w:sz w:val="24"/>
          <w:szCs w:val="24"/>
        </w:rPr>
        <w:t>注：提供</w:t>
      </w:r>
      <w:r>
        <w:rPr>
          <w:rFonts w:ascii="仿宋" w:hAnsi="仿宋" w:eastAsia="仿宋" w:cs="宋体"/>
          <w:b/>
          <w:kern w:val="0"/>
          <w:sz w:val="24"/>
          <w:szCs w:val="24"/>
        </w:rPr>
        <w:t>投标代表本人身份证复印件</w:t>
      </w:r>
      <w:r>
        <w:rPr>
          <w:rFonts w:hint="eastAsia" w:ascii="仿宋" w:hAnsi="仿宋" w:eastAsia="仿宋" w:cs="宋体"/>
          <w:b/>
          <w:kern w:val="0"/>
          <w:sz w:val="24"/>
          <w:szCs w:val="24"/>
        </w:rPr>
        <w:t>盖公章</w:t>
      </w:r>
    </w:p>
    <w:p w14:paraId="56FEAB4D">
      <w:pPr>
        <w:widowControl/>
        <w:spacing w:line="360" w:lineRule="auto"/>
        <w:jc w:val="left"/>
        <w:rPr>
          <w:rFonts w:hint="eastAsia" w:ascii="仿宋" w:hAnsi="仿宋" w:eastAsia="仿宋"/>
          <w:kern w:val="0"/>
          <w:sz w:val="24"/>
          <w:szCs w:val="24"/>
        </w:rPr>
      </w:pPr>
      <w:r>
        <w:rPr>
          <w:rFonts w:ascii="仿宋" w:hAnsi="仿宋" w:eastAsia="仿宋"/>
          <w:kern w:val="0"/>
          <w:sz w:val="24"/>
          <w:szCs w:val="24"/>
        </w:rPr>
        <w:br w:type="page"/>
      </w:r>
    </w:p>
    <w:p w14:paraId="02FE9985">
      <w:pPr>
        <w:snapToGrid w:val="0"/>
        <w:spacing w:line="360" w:lineRule="auto"/>
        <w:contextualSpacing/>
        <w:rPr>
          <w:rFonts w:hint="eastAsia" w:ascii="仿宋" w:hAnsi="仿宋" w:eastAsia="仿宋"/>
          <w:kern w:val="0"/>
          <w:sz w:val="24"/>
          <w:szCs w:val="24"/>
        </w:rPr>
      </w:pPr>
      <w:r>
        <w:rPr>
          <w:rFonts w:ascii="仿宋" w:hAnsi="仿宋" w:eastAsia="仿宋"/>
          <w:kern w:val="0"/>
          <w:sz w:val="24"/>
          <w:szCs w:val="24"/>
        </w:rPr>
        <w:t>附件4</w:t>
      </w:r>
    </w:p>
    <w:p w14:paraId="7C54300C">
      <w:pPr>
        <w:tabs>
          <w:tab w:val="left" w:pos="1260"/>
        </w:tabs>
        <w:snapToGrid w:val="0"/>
        <w:spacing w:line="360" w:lineRule="auto"/>
        <w:contextualSpacing/>
        <w:jc w:val="center"/>
        <w:rPr>
          <w:rFonts w:hint="eastAsia" w:ascii="仿宋" w:hAnsi="仿宋" w:eastAsia="仿宋"/>
          <w:b/>
          <w:sz w:val="24"/>
          <w:szCs w:val="24"/>
        </w:rPr>
      </w:pPr>
      <w:r>
        <w:rPr>
          <w:rFonts w:hint="eastAsia" w:ascii="仿宋" w:hAnsi="仿宋" w:eastAsia="仿宋"/>
          <w:b/>
          <w:sz w:val="24"/>
          <w:szCs w:val="24"/>
        </w:rPr>
        <w:t>供应商情况一览表</w:t>
      </w:r>
    </w:p>
    <w:tbl>
      <w:tblPr>
        <w:tblStyle w:val="14"/>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14:paraId="1693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403" w:type="dxa"/>
            <w:gridSpan w:val="2"/>
            <w:vAlign w:val="center"/>
          </w:tcPr>
          <w:p w14:paraId="44C4270F">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单位名称</w:t>
            </w:r>
          </w:p>
        </w:tc>
        <w:tc>
          <w:tcPr>
            <w:tcW w:w="7930" w:type="dxa"/>
            <w:gridSpan w:val="10"/>
            <w:vAlign w:val="center"/>
          </w:tcPr>
          <w:p w14:paraId="341B4E2E">
            <w:pPr>
              <w:tabs>
                <w:tab w:val="left" w:pos="4320"/>
              </w:tabs>
              <w:spacing w:line="360" w:lineRule="auto"/>
              <w:rPr>
                <w:rFonts w:hint="eastAsia" w:ascii="仿宋" w:hAnsi="仿宋" w:eastAsia="仿宋"/>
                <w:sz w:val="24"/>
                <w:szCs w:val="24"/>
              </w:rPr>
            </w:pPr>
          </w:p>
        </w:tc>
      </w:tr>
      <w:tr w14:paraId="2C3F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14:paraId="222C668C">
            <w:pPr>
              <w:tabs>
                <w:tab w:val="left" w:pos="4320"/>
              </w:tabs>
              <w:spacing w:line="360" w:lineRule="auto"/>
              <w:rPr>
                <w:rFonts w:hint="eastAsia" w:ascii="仿宋" w:hAnsi="仿宋" w:eastAsia="仿宋"/>
                <w:sz w:val="24"/>
                <w:szCs w:val="24"/>
              </w:rPr>
            </w:pPr>
            <w:r>
              <w:rPr>
                <w:rFonts w:hint="eastAsia" w:ascii="仿宋" w:hAnsi="仿宋" w:eastAsia="仿宋"/>
                <w:sz w:val="24"/>
                <w:szCs w:val="24"/>
              </w:rPr>
              <w:t>单位优势及特长</w:t>
            </w:r>
          </w:p>
        </w:tc>
        <w:tc>
          <w:tcPr>
            <w:tcW w:w="7240" w:type="dxa"/>
            <w:gridSpan w:val="9"/>
            <w:vAlign w:val="center"/>
          </w:tcPr>
          <w:p w14:paraId="1C66BBD0">
            <w:pPr>
              <w:tabs>
                <w:tab w:val="left" w:pos="4320"/>
              </w:tabs>
              <w:spacing w:line="360" w:lineRule="auto"/>
              <w:rPr>
                <w:rFonts w:hint="eastAsia" w:ascii="仿宋" w:hAnsi="仿宋" w:eastAsia="仿宋"/>
                <w:sz w:val="24"/>
                <w:szCs w:val="24"/>
              </w:rPr>
            </w:pPr>
          </w:p>
        </w:tc>
      </w:tr>
      <w:tr w14:paraId="0CD4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29C7052A">
            <w:pPr>
              <w:tabs>
                <w:tab w:val="left" w:pos="4320"/>
              </w:tabs>
              <w:spacing w:line="360" w:lineRule="auto"/>
              <w:ind w:left="266" w:hanging="266" w:hangingChars="111"/>
              <w:rPr>
                <w:rFonts w:hint="eastAsia" w:ascii="仿宋" w:hAnsi="仿宋" w:eastAsia="仿宋"/>
                <w:sz w:val="24"/>
                <w:szCs w:val="24"/>
              </w:rPr>
            </w:pPr>
            <w:r>
              <w:rPr>
                <w:rFonts w:hint="eastAsia" w:ascii="仿宋" w:hAnsi="仿宋" w:eastAsia="仿宋"/>
                <w:sz w:val="24"/>
                <w:szCs w:val="24"/>
              </w:rPr>
              <w:t>单位</w:t>
            </w:r>
          </w:p>
          <w:p w14:paraId="531DE7DC">
            <w:pPr>
              <w:tabs>
                <w:tab w:val="left" w:pos="4320"/>
              </w:tabs>
              <w:spacing w:line="360" w:lineRule="auto"/>
              <w:ind w:left="266" w:hanging="266" w:hangingChars="111"/>
              <w:rPr>
                <w:rFonts w:hint="eastAsia" w:ascii="仿宋" w:hAnsi="仿宋" w:eastAsia="仿宋"/>
                <w:sz w:val="24"/>
                <w:szCs w:val="24"/>
              </w:rPr>
            </w:pPr>
            <w:r>
              <w:rPr>
                <w:rFonts w:hint="eastAsia" w:ascii="仿宋" w:hAnsi="仿宋" w:eastAsia="仿宋"/>
                <w:sz w:val="24"/>
                <w:szCs w:val="24"/>
              </w:rPr>
              <w:t>概况</w:t>
            </w:r>
          </w:p>
        </w:tc>
        <w:tc>
          <w:tcPr>
            <w:tcW w:w="1276" w:type="dxa"/>
            <w:gridSpan w:val="2"/>
            <w:vAlign w:val="center"/>
          </w:tcPr>
          <w:p w14:paraId="3D54C754">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职工总数</w:t>
            </w:r>
          </w:p>
        </w:tc>
        <w:tc>
          <w:tcPr>
            <w:tcW w:w="1417" w:type="dxa"/>
            <w:gridSpan w:val="2"/>
            <w:vAlign w:val="center"/>
          </w:tcPr>
          <w:p w14:paraId="786FA446">
            <w:pPr>
              <w:tabs>
                <w:tab w:val="left" w:pos="4320"/>
              </w:tabs>
              <w:spacing w:line="360" w:lineRule="auto"/>
              <w:jc w:val="right"/>
              <w:rPr>
                <w:rFonts w:hint="eastAsia" w:ascii="仿宋" w:hAnsi="仿宋" w:eastAsia="仿宋"/>
                <w:sz w:val="24"/>
                <w:szCs w:val="24"/>
              </w:rPr>
            </w:pPr>
            <w:r>
              <w:rPr>
                <w:rFonts w:hint="eastAsia" w:ascii="仿宋" w:hAnsi="仿宋" w:eastAsia="仿宋"/>
                <w:sz w:val="24"/>
                <w:szCs w:val="24"/>
              </w:rPr>
              <w:t>人</w:t>
            </w:r>
          </w:p>
        </w:tc>
        <w:tc>
          <w:tcPr>
            <w:tcW w:w="728" w:type="dxa"/>
            <w:vMerge w:val="restart"/>
            <w:vAlign w:val="center"/>
          </w:tcPr>
          <w:p w14:paraId="6DFE0B8F">
            <w:pPr>
              <w:tabs>
                <w:tab w:val="left" w:pos="4320"/>
              </w:tabs>
              <w:spacing w:line="360" w:lineRule="auto"/>
              <w:rPr>
                <w:rFonts w:hint="eastAsia" w:ascii="仿宋" w:hAnsi="仿宋" w:eastAsia="仿宋"/>
                <w:sz w:val="24"/>
                <w:szCs w:val="24"/>
              </w:rPr>
            </w:pPr>
            <w:r>
              <w:rPr>
                <w:rFonts w:hint="eastAsia" w:ascii="仿宋" w:hAnsi="仿宋" w:eastAsia="仿宋"/>
                <w:sz w:val="24"/>
                <w:szCs w:val="24"/>
              </w:rPr>
              <w:t>上一年主要经济指标</w:t>
            </w:r>
          </w:p>
        </w:tc>
        <w:tc>
          <w:tcPr>
            <w:tcW w:w="946" w:type="dxa"/>
            <w:vAlign w:val="center"/>
          </w:tcPr>
          <w:p w14:paraId="460E7026">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营业额</w:t>
            </w:r>
          </w:p>
        </w:tc>
        <w:tc>
          <w:tcPr>
            <w:tcW w:w="1414" w:type="dxa"/>
            <w:gridSpan w:val="2"/>
            <w:vAlign w:val="center"/>
          </w:tcPr>
          <w:p w14:paraId="32F13DBE">
            <w:pPr>
              <w:tabs>
                <w:tab w:val="left" w:pos="4320"/>
              </w:tabs>
              <w:spacing w:line="360" w:lineRule="auto"/>
              <w:rPr>
                <w:rFonts w:hint="eastAsia" w:ascii="仿宋" w:hAnsi="仿宋" w:eastAsia="仿宋"/>
                <w:sz w:val="24"/>
                <w:szCs w:val="24"/>
              </w:rPr>
            </w:pPr>
          </w:p>
        </w:tc>
        <w:tc>
          <w:tcPr>
            <w:tcW w:w="1184" w:type="dxa"/>
            <w:gridSpan w:val="2"/>
            <w:vAlign w:val="center"/>
          </w:tcPr>
          <w:p w14:paraId="6BDA76FD">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实现利润</w:t>
            </w:r>
          </w:p>
        </w:tc>
        <w:tc>
          <w:tcPr>
            <w:tcW w:w="1544" w:type="dxa"/>
            <w:vAlign w:val="center"/>
          </w:tcPr>
          <w:p w14:paraId="3713C75D">
            <w:pPr>
              <w:tabs>
                <w:tab w:val="left" w:pos="4320"/>
              </w:tabs>
              <w:spacing w:line="360" w:lineRule="auto"/>
              <w:rPr>
                <w:rFonts w:hint="eastAsia" w:ascii="仿宋" w:hAnsi="仿宋" w:eastAsia="仿宋"/>
                <w:sz w:val="24"/>
                <w:szCs w:val="24"/>
              </w:rPr>
            </w:pPr>
          </w:p>
        </w:tc>
      </w:tr>
      <w:tr w14:paraId="112C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3EFFD19C">
            <w:pPr>
              <w:tabs>
                <w:tab w:val="left" w:pos="4320"/>
              </w:tabs>
              <w:spacing w:line="360" w:lineRule="auto"/>
              <w:ind w:left="266" w:hanging="266" w:hangingChars="111"/>
              <w:rPr>
                <w:rFonts w:hint="eastAsia" w:ascii="仿宋" w:hAnsi="仿宋" w:eastAsia="仿宋"/>
                <w:sz w:val="24"/>
                <w:szCs w:val="24"/>
              </w:rPr>
            </w:pPr>
          </w:p>
        </w:tc>
        <w:tc>
          <w:tcPr>
            <w:tcW w:w="1276" w:type="dxa"/>
            <w:gridSpan w:val="2"/>
            <w:vAlign w:val="center"/>
          </w:tcPr>
          <w:p w14:paraId="77191407">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流动资金</w:t>
            </w:r>
          </w:p>
        </w:tc>
        <w:tc>
          <w:tcPr>
            <w:tcW w:w="1417" w:type="dxa"/>
            <w:gridSpan w:val="2"/>
            <w:vAlign w:val="center"/>
          </w:tcPr>
          <w:p w14:paraId="18223FE4">
            <w:pPr>
              <w:tabs>
                <w:tab w:val="left" w:pos="4320"/>
              </w:tabs>
              <w:spacing w:line="360" w:lineRule="auto"/>
              <w:jc w:val="right"/>
              <w:rPr>
                <w:rFonts w:hint="eastAsia" w:ascii="仿宋" w:hAnsi="仿宋" w:eastAsia="仿宋"/>
                <w:sz w:val="24"/>
                <w:szCs w:val="24"/>
              </w:rPr>
            </w:pPr>
            <w:r>
              <w:rPr>
                <w:rFonts w:hint="eastAsia" w:ascii="仿宋" w:hAnsi="仿宋" w:eastAsia="仿宋"/>
                <w:sz w:val="24"/>
                <w:szCs w:val="24"/>
              </w:rPr>
              <w:t>万元</w:t>
            </w:r>
          </w:p>
        </w:tc>
        <w:tc>
          <w:tcPr>
            <w:tcW w:w="728" w:type="dxa"/>
            <w:vMerge w:val="continue"/>
            <w:vAlign w:val="center"/>
          </w:tcPr>
          <w:p w14:paraId="74F9BE4E">
            <w:pPr>
              <w:tabs>
                <w:tab w:val="left" w:pos="4320"/>
              </w:tabs>
              <w:spacing w:line="360" w:lineRule="auto"/>
              <w:rPr>
                <w:rFonts w:hint="eastAsia" w:ascii="仿宋" w:hAnsi="仿宋" w:eastAsia="仿宋"/>
                <w:sz w:val="24"/>
                <w:szCs w:val="24"/>
              </w:rPr>
            </w:pPr>
          </w:p>
        </w:tc>
        <w:tc>
          <w:tcPr>
            <w:tcW w:w="946" w:type="dxa"/>
            <w:vMerge w:val="restart"/>
            <w:vAlign w:val="center"/>
          </w:tcPr>
          <w:p w14:paraId="2C06A42F">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主要</w:t>
            </w:r>
          </w:p>
          <w:p w14:paraId="15D55DA4">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产品</w:t>
            </w:r>
          </w:p>
        </w:tc>
        <w:tc>
          <w:tcPr>
            <w:tcW w:w="4142" w:type="dxa"/>
            <w:gridSpan w:val="5"/>
            <w:vAlign w:val="center"/>
          </w:tcPr>
          <w:p w14:paraId="357629C1">
            <w:pPr>
              <w:tabs>
                <w:tab w:val="left" w:pos="4320"/>
              </w:tabs>
              <w:spacing w:line="360" w:lineRule="auto"/>
              <w:rPr>
                <w:rFonts w:hint="eastAsia" w:ascii="仿宋" w:hAnsi="仿宋" w:eastAsia="仿宋"/>
                <w:sz w:val="24"/>
                <w:szCs w:val="24"/>
              </w:rPr>
            </w:pPr>
            <w:r>
              <w:rPr>
                <w:rFonts w:hint="eastAsia" w:ascii="仿宋" w:hAnsi="仿宋" w:eastAsia="仿宋"/>
                <w:sz w:val="24"/>
                <w:szCs w:val="24"/>
              </w:rPr>
              <w:t>1.</w:t>
            </w:r>
          </w:p>
        </w:tc>
      </w:tr>
      <w:tr w14:paraId="6927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14:paraId="7A2B5E5C">
            <w:pPr>
              <w:tabs>
                <w:tab w:val="left" w:pos="4320"/>
              </w:tabs>
              <w:spacing w:line="360" w:lineRule="auto"/>
              <w:ind w:left="266" w:hanging="266" w:hangingChars="111"/>
              <w:rPr>
                <w:rFonts w:hint="eastAsia" w:ascii="仿宋" w:hAnsi="仿宋" w:eastAsia="仿宋"/>
                <w:sz w:val="24"/>
                <w:szCs w:val="24"/>
              </w:rPr>
            </w:pPr>
          </w:p>
        </w:tc>
        <w:tc>
          <w:tcPr>
            <w:tcW w:w="1276" w:type="dxa"/>
            <w:gridSpan w:val="2"/>
            <w:vAlign w:val="center"/>
          </w:tcPr>
          <w:p w14:paraId="6CCFF16C">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固定资产</w:t>
            </w:r>
          </w:p>
          <w:p w14:paraId="006D9BC6">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（万元）</w:t>
            </w:r>
          </w:p>
        </w:tc>
        <w:tc>
          <w:tcPr>
            <w:tcW w:w="1417" w:type="dxa"/>
            <w:gridSpan w:val="2"/>
            <w:vAlign w:val="center"/>
          </w:tcPr>
          <w:p w14:paraId="07FD9ED3">
            <w:pPr>
              <w:tabs>
                <w:tab w:val="left" w:pos="-48"/>
                <w:tab w:val="left" w:pos="4320"/>
              </w:tabs>
              <w:spacing w:line="360" w:lineRule="auto"/>
              <w:ind w:right="-133" w:hanging="48"/>
              <w:rPr>
                <w:rFonts w:hint="eastAsia" w:ascii="仿宋" w:hAnsi="仿宋" w:eastAsia="仿宋"/>
                <w:sz w:val="24"/>
                <w:szCs w:val="24"/>
              </w:rPr>
            </w:pPr>
            <w:r>
              <w:rPr>
                <w:rFonts w:hint="eastAsia" w:ascii="仿宋" w:hAnsi="仿宋" w:eastAsia="仿宋"/>
                <w:sz w:val="24"/>
                <w:szCs w:val="24"/>
              </w:rPr>
              <w:t>原值：</w:t>
            </w:r>
          </w:p>
          <w:p w14:paraId="27C2B85B">
            <w:pPr>
              <w:tabs>
                <w:tab w:val="left" w:pos="-48"/>
                <w:tab w:val="left" w:pos="4320"/>
              </w:tabs>
              <w:spacing w:line="360" w:lineRule="auto"/>
              <w:ind w:right="-133" w:hanging="48"/>
              <w:rPr>
                <w:rFonts w:hint="eastAsia" w:ascii="仿宋" w:hAnsi="仿宋" w:eastAsia="仿宋"/>
                <w:sz w:val="24"/>
                <w:szCs w:val="24"/>
              </w:rPr>
            </w:pPr>
            <w:r>
              <w:rPr>
                <w:rFonts w:hint="eastAsia" w:ascii="仿宋" w:hAnsi="仿宋" w:eastAsia="仿宋"/>
                <w:sz w:val="24"/>
                <w:szCs w:val="24"/>
              </w:rPr>
              <w:t>净值：</w:t>
            </w:r>
          </w:p>
        </w:tc>
        <w:tc>
          <w:tcPr>
            <w:tcW w:w="728" w:type="dxa"/>
            <w:vMerge w:val="continue"/>
            <w:vAlign w:val="center"/>
          </w:tcPr>
          <w:p w14:paraId="742746C5">
            <w:pPr>
              <w:tabs>
                <w:tab w:val="left" w:pos="4320"/>
              </w:tabs>
              <w:spacing w:line="360" w:lineRule="auto"/>
              <w:rPr>
                <w:rFonts w:hint="eastAsia" w:ascii="仿宋" w:hAnsi="仿宋" w:eastAsia="仿宋"/>
                <w:sz w:val="24"/>
                <w:szCs w:val="24"/>
              </w:rPr>
            </w:pPr>
          </w:p>
        </w:tc>
        <w:tc>
          <w:tcPr>
            <w:tcW w:w="946" w:type="dxa"/>
            <w:vMerge w:val="continue"/>
            <w:vAlign w:val="center"/>
          </w:tcPr>
          <w:p w14:paraId="21D2F59B">
            <w:pPr>
              <w:tabs>
                <w:tab w:val="left" w:pos="4320"/>
              </w:tabs>
              <w:spacing w:line="360" w:lineRule="auto"/>
              <w:jc w:val="center"/>
              <w:rPr>
                <w:rFonts w:hint="eastAsia" w:ascii="仿宋" w:hAnsi="仿宋" w:eastAsia="仿宋"/>
                <w:sz w:val="24"/>
                <w:szCs w:val="24"/>
              </w:rPr>
            </w:pPr>
          </w:p>
        </w:tc>
        <w:tc>
          <w:tcPr>
            <w:tcW w:w="4142" w:type="dxa"/>
            <w:gridSpan w:val="5"/>
            <w:vAlign w:val="center"/>
          </w:tcPr>
          <w:p w14:paraId="35250B1C">
            <w:pPr>
              <w:tabs>
                <w:tab w:val="left" w:pos="4320"/>
              </w:tabs>
              <w:spacing w:line="360" w:lineRule="auto"/>
              <w:rPr>
                <w:rFonts w:hint="eastAsia" w:ascii="仿宋" w:hAnsi="仿宋" w:eastAsia="仿宋"/>
                <w:sz w:val="24"/>
                <w:szCs w:val="24"/>
              </w:rPr>
            </w:pPr>
            <w:r>
              <w:rPr>
                <w:rFonts w:hint="eastAsia" w:ascii="仿宋" w:hAnsi="仿宋" w:eastAsia="仿宋"/>
                <w:sz w:val="24"/>
                <w:szCs w:val="24"/>
              </w:rPr>
              <w:t>2.</w:t>
            </w:r>
          </w:p>
        </w:tc>
      </w:tr>
      <w:tr w14:paraId="57CD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3D0DC85D">
            <w:pPr>
              <w:tabs>
                <w:tab w:val="left" w:pos="4320"/>
              </w:tabs>
              <w:spacing w:line="360" w:lineRule="auto"/>
              <w:ind w:left="266" w:hanging="266" w:hangingChars="111"/>
              <w:rPr>
                <w:rFonts w:hint="eastAsia" w:ascii="仿宋" w:hAnsi="仿宋" w:eastAsia="仿宋"/>
                <w:sz w:val="24"/>
                <w:szCs w:val="24"/>
              </w:rPr>
            </w:pPr>
          </w:p>
        </w:tc>
        <w:tc>
          <w:tcPr>
            <w:tcW w:w="1276" w:type="dxa"/>
            <w:gridSpan w:val="2"/>
            <w:vAlign w:val="center"/>
          </w:tcPr>
          <w:p w14:paraId="54CC5A2C">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占地面积</w:t>
            </w:r>
          </w:p>
        </w:tc>
        <w:tc>
          <w:tcPr>
            <w:tcW w:w="1417" w:type="dxa"/>
            <w:gridSpan w:val="2"/>
            <w:vAlign w:val="center"/>
          </w:tcPr>
          <w:p w14:paraId="3EAC2147">
            <w:pPr>
              <w:tabs>
                <w:tab w:val="left" w:pos="4320"/>
              </w:tabs>
              <w:spacing w:line="360" w:lineRule="auto"/>
              <w:jc w:val="right"/>
              <w:rPr>
                <w:rFonts w:hint="eastAsia" w:ascii="仿宋" w:hAnsi="仿宋" w:eastAsia="仿宋"/>
                <w:sz w:val="24"/>
                <w:szCs w:val="24"/>
              </w:rPr>
            </w:pPr>
            <w:r>
              <w:rPr>
                <w:rFonts w:hint="eastAsia" w:ascii="仿宋" w:hAnsi="仿宋" w:eastAsia="仿宋"/>
                <w:sz w:val="24"/>
                <w:szCs w:val="24"/>
              </w:rPr>
              <w:t>M</w:t>
            </w:r>
            <w:r>
              <w:rPr>
                <w:rFonts w:hint="eastAsia" w:ascii="仿宋" w:hAnsi="仿宋" w:eastAsia="仿宋"/>
                <w:sz w:val="24"/>
                <w:szCs w:val="24"/>
                <w:vertAlign w:val="superscript"/>
              </w:rPr>
              <w:t>2</w:t>
            </w:r>
          </w:p>
        </w:tc>
        <w:tc>
          <w:tcPr>
            <w:tcW w:w="728" w:type="dxa"/>
            <w:vMerge w:val="continue"/>
            <w:vAlign w:val="center"/>
          </w:tcPr>
          <w:p w14:paraId="6C856BB8">
            <w:pPr>
              <w:tabs>
                <w:tab w:val="left" w:pos="4320"/>
              </w:tabs>
              <w:spacing w:line="360" w:lineRule="auto"/>
              <w:rPr>
                <w:rFonts w:hint="eastAsia" w:ascii="仿宋" w:hAnsi="仿宋" w:eastAsia="仿宋"/>
                <w:sz w:val="24"/>
                <w:szCs w:val="24"/>
              </w:rPr>
            </w:pPr>
          </w:p>
        </w:tc>
        <w:tc>
          <w:tcPr>
            <w:tcW w:w="946" w:type="dxa"/>
            <w:vMerge w:val="continue"/>
            <w:vAlign w:val="center"/>
          </w:tcPr>
          <w:p w14:paraId="55826442">
            <w:pPr>
              <w:tabs>
                <w:tab w:val="left" w:pos="4320"/>
              </w:tabs>
              <w:spacing w:line="360" w:lineRule="auto"/>
              <w:jc w:val="center"/>
              <w:rPr>
                <w:rFonts w:hint="eastAsia" w:ascii="仿宋" w:hAnsi="仿宋" w:eastAsia="仿宋"/>
                <w:sz w:val="24"/>
                <w:szCs w:val="24"/>
              </w:rPr>
            </w:pPr>
          </w:p>
        </w:tc>
        <w:tc>
          <w:tcPr>
            <w:tcW w:w="4142" w:type="dxa"/>
            <w:gridSpan w:val="5"/>
            <w:vAlign w:val="center"/>
          </w:tcPr>
          <w:p w14:paraId="064D1FE8">
            <w:pPr>
              <w:tabs>
                <w:tab w:val="left" w:pos="4320"/>
              </w:tabs>
              <w:spacing w:line="360" w:lineRule="auto"/>
              <w:rPr>
                <w:rFonts w:hint="eastAsia" w:ascii="仿宋" w:hAnsi="仿宋" w:eastAsia="仿宋"/>
                <w:sz w:val="24"/>
                <w:szCs w:val="24"/>
              </w:rPr>
            </w:pPr>
            <w:r>
              <w:rPr>
                <w:rFonts w:hint="eastAsia" w:ascii="仿宋" w:hAnsi="仿宋" w:eastAsia="仿宋"/>
                <w:sz w:val="24"/>
                <w:szCs w:val="24"/>
              </w:rPr>
              <w:t>3.</w:t>
            </w:r>
          </w:p>
        </w:tc>
      </w:tr>
      <w:tr w14:paraId="2A2C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0A239A6B">
            <w:pPr>
              <w:tabs>
                <w:tab w:val="left" w:pos="4320"/>
              </w:tabs>
              <w:spacing w:line="360" w:lineRule="auto"/>
              <w:ind w:left="266" w:hanging="266" w:hangingChars="111"/>
              <w:rPr>
                <w:rFonts w:hint="eastAsia" w:ascii="仿宋" w:hAnsi="仿宋" w:eastAsia="仿宋"/>
                <w:sz w:val="24"/>
                <w:szCs w:val="24"/>
              </w:rPr>
            </w:pPr>
            <w:r>
              <w:rPr>
                <w:rFonts w:hint="eastAsia" w:ascii="仿宋" w:hAnsi="仿宋" w:eastAsia="仿宋"/>
                <w:sz w:val="24"/>
                <w:szCs w:val="24"/>
              </w:rPr>
              <w:t>本次</w:t>
            </w:r>
          </w:p>
          <w:p w14:paraId="12E7C2CE">
            <w:pPr>
              <w:tabs>
                <w:tab w:val="left" w:pos="4320"/>
              </w:tabs>
              <w:spacing w:line="360" w:lineRule="auto"/>
              <w:ind w:left="266" w:hanging="266" w:hangingChars="111"/>
              <w:rPr>
                <w:rFonts w:hint="eastAsia" w:ascii="仿宋" w:hAnsi="仿宋" w:eastAsia="仿宋"/>
                <w:sz w:val="24"/>
                <w:szCs w:val="24"/>
              </w:rPr>
            </w:pPr>
            <w:r>
              <w:rPr>
                <w:rFonts w:hint="eastAsia" w:ascii="仿宋" w:hAnsi="仿宋" w:eastAsia="仿宋"/>
                <w:sz w:val="24"/>
                <w:szCs w:val="24"/>
              </w:rPr>
              <w:t>投标</w:t>
            </w:r>
          </w:p>
          <w:p w14:paraId="60291AB2">
            <w:pPr>
              <w:tabs>
                <w:tab w:val="left" w:pos="4320"/>
              </w:tabs>
              <w:spacing w:line="360" w:lineRule="auto"/>
              <w:ind w:left="266" w:hanging="266" w:hangingChars="111"/>
              <w:rPr>
                <w:rFonts w:hint="eastAsia" w:ascii="仿宋" w:hAnsi="仿宋" w:eastAsia="仿宋"/>
                <w:sz w:val="24"/>
                <w:szCs w:val="24"/>
              </w:rPr>
            </w:pPr>
            <w:r>
              <w:rPr>
                <w:rFonts w:hint="eastAsia" w:ascii="仿宋" w:hAnsi="仿宋" w:eastAsia="仿宋"/>
                <w:sz w:val="24"/>
                <w:szCs w:val="24"/>
              </w:rPr>
              <w:t>产品</w:t>
            </w:r>
          </w:p>
          <w:p w14:paraId="23F211E8">
            <w:pPr>
              <w:tabs>
                <w:tab w:val="left" w:pos="4320"/>
              </w:tabs>
              <w:spacing w:line="360" w:lineRule="auto"/>
              <w:ind w:left="266" w:hanging="266" w:hangingChars="111"/>
              <w:rPr>
                <w:rFonts w:hint="eastAsia" w:ascii="仿宋" w:hAnsi="仿宋" w:eastAsia="仿宋"/>
                <w:sz w:val="24"/>
                <w:szCs w:val="24"/>
              </w:rPr>
            </w:pPr>
            <w:r>
              <w:rPr>
                <w:rFonts w:hint="eastAsia" w:ascii="仿宋" w:hAnsi="仿宋" w:eastAsia="仿宋"/>
                <w:sz w:val="24"/>
                <w:szCs w:val="24"/>
              </w:rPr>
              <w:t>情况</w:t>
            </w:r>
          </w:p>
        </w:tc>
        <w:tc>
          <w:tcPr>
            <w:tcW w:w="1643" w:type="dxa"/>
            <w:gridSpan w:val="3"/>
            <w:vAlign w:val="center"/>
          </w:tcPr>
          <w:p w14:paraId="18A5B2B2">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本次投标</w:t>
            </w:r>
            <w:r>
              <w:rPr>
                <w:rFonts w:ascii="仿宋" w:hAnsi="仿宋" w:eastAsia="仿宋"/>
                <w:sz w:val="24"/>
                <w:szCs w:val="24"/>
              </w:rPr>
              <w:br w:type="textWrapping"/>
            </w:r>
            <w:r>
              <w:rPr>
                <w:rFonts w:hint="eastAsia" w:ascii="仿宋" w:hAnsi="仿宋" w:eastAsia="仿宋"/>
                <w:sz w:val="24"/>
                <w:szCs w:val="24"/>
              </w:rPr>
              <w:t>产品名称</w:t>
            </w:r>
          </w:p>
        </w:tc>
        <w:tc>
          <w:tcPr>
            <w:tcW w:w="1778" w:type="dxa"/>
            <w:gridSpan w:val="2"/>
            <w:vAlign w:val="center"/>
          </w:tcPr>
          <w:p w14:paraId="27C52018">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型    号</w:t>
            </w:r>
          </w:p>
        </w:tc>
        <w:tc>
          <w:tcPr>
            <w:tcW w:w="946" w:type="dxa"/>
            <w:vAlign w:val="center"/>
          </w:tcPr>
          <w:p w14:paraId="506D12DB">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上年</w:t>
            </w:r>
            <w:r>
              <w:rPr>
                <w:rFonts w:ascii="仿宋" w:hAnsi="仿宋" w:eastAsia="仿宋"/>
                <w:sz w:val="24"/>
                <w:szCs w:val="24"/>
              </w:rPr>
              <w:br w:type="textWrapping"/>
            </w:r>
            <w:r>
              <w:rPr>
                <w:rFonts w:hint="eastAsia" w:ascii="仿宋" w:hAnsi="仿宋" w:eastAsia="仿宋"/>
                <w:sz w:val="24"/>
                <w:szCs w:val="24"/>
              </w:rPr>
              <w:t>产销量</w:t>
            </w:r>
          </w:p>
        </w:tc>
        <w:tc>
          <w:tcPr>
            <w:tcW w:w="1263" w:type="dxa"/>
            <w:vAlign w:val="center"/>
          </w:tcPr>
          <w:p w14:paraId="0379491C">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产品技术</w:t>
            </w:r>
          </w:p>
          <w:p w14:paraId="5EF659B6">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先进水平</w:t>
            </w:r>
          </w:p>
        </w:tc>
        <w:tc>
          <w:tcPr>
            <w:tcW w:w="1273" w:type="dxa"/>
            <w:gridSpan w:val="2"/>
            <w:vAlign w:val="center"/>
          </w:tcPr>
          <w:p w14:paraId="2BDC9135">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曾获何级</w:t>
            </w:r>
          </w:p>
          <w:p w14:paraId="47BB5BEB">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何种奖励</w:t>
            </w:r>
          </w:p>
        </w:tc>
        <w:tc>
          <w:tcPr>
            <w:tcW w:w="1606" w:type="dxa"/>
            <w:gridSpan w:val="2"/>
            <w:vAlign w:val="center"/>
          </w:tcPr>
          <w:p w14:paraId="79C23304">
            <w:pPr>
              <w:tabs>
                <w:tab w:val="left" w:pos="4320"/>
              </w:tabs>
              <w:spacing w:line="360" w:lineRule="auto"/>
              <w:jc w:val="center"/>
              <w:rPr>
                <w:rFonts w:hint="eastAsia" w:ascii="仿宋" w:hAnsi="仿宋" w:eastAsia="仿宋"/>
                <w:sz w:val="24"/>
                <w:szCs w:val="24"/>
              </w:rPr>
            </w:pPr>
            <w:r>
              <w:rPr>
                <w:rFonts w:hint="eastAsia" w:ascii="仿宋" w:hAnsi="仿宋" w:eastAsia="仿宋"/>
                <w:sz w:val="24"/>
                <w:szCs w:val="24"/>
              </w:rPr>
              <w:t>主要用户</w:t>
            </w:r>
            <w:r>
              <w:rPr>
                <w:rFonts w:ascii="仿宋" w:hAnsi="仿宋" w:eastAsia="仿宋"/>
                <w:sz w:val="24"/>
                <w:szCs w:val="24"/>
              </w:rPr>
              <w:br w:type="textWrapping"/>
            </w:r>
            <w:r>
              <w:rPr>
                <w:rFonts w:hint="eastAsia" w:ascii="仿宋" w:hAnsi="仿宋" w:eastAsia="仿宋"/>
                <w:sz w:val="24"/>
                <w:szCs w:val="24"/>
              </w:rPr>
              <w:t>名称</w:t>
            </w:r>
          </w:p>
        </w:tc>
      </w:tr>
      <w:tr w14:paraId="696B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765B87E7">
            <w:pPr>
              <w:tabs>
                <w:tab w:val="left" w:pos="4320"/>
              </w:tabs>
              <w:spacing w:line="360" w:lineRule="auto"/>
              <w:rPr>
                <w:rFonts w:hint="eastAsia" w:ascii="仿宋" w:hAnsi="仿宋" w:eastAsia="仿宋"/>
                <w:sz w:val="24"/>
                <w:szCs w:val="24"/>
              </w:rPr>
            </w:pPr>
          </w:p>
        </w:tc>
        <w:tc>
          <w:tcPr>
            <w:tcW w:w="1643" w:type="dxa"/>
            <w:gridSpan w:val="3"/>
            <w:vAlign w:val="center"/>
          </w:tcPr>
          <w:p w14:paraId="30798F6C">
            <w:pPr>
              <w:tabs>
                <w:tab w:val="left" w:pos="4320"/>
              </w:tabs>
              <w:spacing w:line="360" w:lineRule="auto"/>
              <w:rPr>
                <w:rFonts w:hint="eastAsia" w:ascii="仿宋" w:hAnsi="仿宋" w:eastAsia="仿宋"/>
                <w:sz w:val="24"/>
                <w:szCs w:val="24"/>
              </w:rPr>
            </w:pPr>
          </w:p>
        </w:tc>
        <w:tc>
          <w:tcPr>
            <w:tcW w:w="1778" w:type="dxa"/>
            <w:gridSpan w:val="2"/>
            <w:vAlign w:val="center"/>
          </w:tcPr>
          <w:p w14:paraId="427FE84B">
            <w:pPr>
              <w:tabs>
                <w:tab w:val="left" w:pos="4320"/>
              </w:tabs>
              <w:spacing w:line="360" w:lineRule="auto"/>
              <w:rPr>
                <w:rFonts w:hint="eastAsia" w:ascii="仿宋" w:hAnsi="仿宋" w:eastAsia="仿宋"/>
                <w:sz w:val="24"/>
                <w:szCs w:val="24"/>
              </w:rPr>
            </w:pPr>
          </w:p>
        </w:tc>
        <w:tc>
          <w:tcPr>
            <w:tcW w:w="946" w:type="dxa"/>
            <w:vAlign w:val="center"/>
          </w:tcPr>
          <w:p w14:paraId="3FFF58B7">
            <w:pPr>
              <w:tabs>
                <w:tab w:val="left" w:pos="4320"/>
              </w:tabs>
              <w:spacing w:line="360" w:lineRule="auto"/>
              <w:rPr>
                <w:rFonts w:hint="eastAsia" w:ascii="仿宋" w:hAnsi="仿宋" w:eastAsia="仿宋"/>
                <w:sz w:val="24"/>
                <w:szCs w:val="24"/>
              </w:rPr>
            </w:pPr>
          </w:p>
        </w:tc>
        <w:tc>
          <w:tcPr>
            <w:tcW w:w="1263" w:type="dxa"/>
            <w:vAlign w:val="center"/>
          </w:tcPr>
          <w:p w14:paraId="41FB4BA8">
            <w:pPr>
              <w:tabs>
                <w:tab w:val="left" w:pos="4320"/>
              </w:tabs>
              <w:spacing w:line="360" w:lineRule="auto"/>
              <w:rPr>
                <w:rFonts w:hint="eastAsia" w:ascii="仿宋" w:hAnsi="仿宋" w:eastAsia="仿宋"/>
                <w:sz w:val="24"/>
                <w:szCs w:val="24"/>
              </w:rPr>
            </w:pPr>
          </w:p>
        </w:tc>
        <w:tc>
          <w:tcPr>
            <w:tcW w:w="1273" w:type="dxa"/>
            <w:gridSpan w:val="2"/>
            <w:vAlign w:val="center"/>
          </w:tcPr>
          <w:p w14:paraId="60924A70">
            <w:pPr>
              <w:tabs>
                <w:tab w:val="left" w:pos="4320"/>
              </w:tabs>
              <w:spacing w:line="360" w:lineRule="auto"/>
              <w:rPr>
                <w:rFonts w:hint="eastAsia" w:ascii="仿宋" w:hAnsi="仿宋" w:eastAsia="仿宋"/>
                <w:sz w:val="24"/>
                <w:szCs w:val="24"/>
              </w:rPr>
            </w:pPr>
          </w:p>
        </w:tc>
        <w:tc>
          <w:tcPr>
            <w:tcW w:w="1606" w:type="dxa"/>
            <w:gridSpan w:val="2"/>
            <w:vAlign w:val="center"/>
          </w:tcPr>
          <w:p w14:paraId="673EA5CB">
            <w:pPr>
              <w:tabs>
                <w:tab w:val="left" w:pos="4320"/>
              </w:tabs>
              <w:spacing w:line="360" w:lineRule="auto"/>
              <w:rPr>
                <w:rFonts w:hint="eastAsia" w:ascii="仿宋" w:hAnsi="仿宋" w:eastAsia="仿宋"/>
                <w:sz w:val="24"/>
                <w:szCs w:val="24"/>
              </w:rPr>
            </w:pPr>
          </w:p>
        </w:tc>
      </w:tr>
      <w:tr w14:paraId="143C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539AED53">
            <w:pPr>
              <w:tabs>
                <w:tab w:val="left" w:pos="4320"/>
              </w:tabs>
              <w:spacing w:line="360" w:lineRule="auto"/>
              <w:rPr>
                <w:rFonts w:hint="eastAsia" w:ascii="仿宋" w:hAnsi="仿宋" w:eastAsia="仿宋"/>
                <w:sz w:val="24"/>
                <w:szCs w:val="24"/>
              </w:rPr>
            </w:pPr>
          </w:p>
        </w:tc>
        <w:tc>
          <w:tcPr>
            <w:tcW w:w="1643" w:type="dxa"/>
            <w:gridSpan w:val="3"/>
            <w:vAlign w:val="center"/>
          </w:tcPr>
          <w:p w14:paraId="798F6443">
            <w:pPr>
              <w:tabs>
                <w:tab w:val="left" w:pos="4320"/>
              </w:tabs>
              <w:spacing w:line="360" w:lineRule="auto"/>
              <w:rPr>
                <w:rFonts w:hint="eastAsia" w:ascii="仿宋" w:hAnsi="仿宋" w:eastAsia="仿宋"/>
                <w:sz w:val="24"/>
                <w:szCs w:val="24"/>
              </w:rPr>
            </w:pPr>
          </w:p>
        </w:tc>
        <w:tc>
          <w:tcPr>
            <w:tcW w:w="1778" w:type="dxa"/>
            <w:gridSpan w:val="2"/>
            <w:vAlign w:val="center"/>
          </w:tcPr>
          <w:p w14:paraId="0D0659C0">
            <w:pPr>
              <w:tabs>
                <w:tab w:val="left" w:pos="4320"/>
              </w:tabs>
              <w:spacing w:line="360" w:lineRule="auto"/>
              <w:rPr>
                <w:rFonts w:hint="eastAsia" w:ascii="仿宋" w:hAnsi="仿宋" w:eastAsia="仿宋"/>
                <w:sz w:val="24"/>
                <w:szCs w:val="24"/>
              </w:rPr>
            </w:pPr>
          </w:p>
        </w:tc>
        <w:tc>
          <w:tcPr>
            <w:tcW w:w="946" w:type="dxa"/>
            <w:vAlign w:val="center"/>
          </w:tcPr>
          <w:p w14:paraId="47ADD485">
            <w:pPr>
              <w:tabs>
                <w:tab w:val="left" w:pos="4320"/>
              </w:tabs>
              <w:spacing w:line="360" w:lineRule="auto"/>
              <w:rPr>
                <w:rFonts w:hint="eastAsia" w:ascii="仿宋" w:hAnsi="仿宋" w:eastAsia="仿宋"/>
                <w:sz w:val="24"/>
                <w:szCs w:val="24"/>
              </w:rPr>
            </w:pPr>
          </w:p>
        </w:tc>
        <w:tc>
          <w:tcPr>
            <w:tcW w:w="1263" w:type="dxa"/>
            <w:vAlign w:val="center"/>
          </w:tcPr>
          <w:p w14:paraId="72BECDE0">
            <w:pPr>
              <w:tabs>
                <w:tab w:val="left" w:pos="4320"/>
              </w:tabs>
              <w:spacing w:line="360" w:lineRule="auto"/>
              <w:rPr>
                <w:rFonts w:hint="eastAsia" w:ascii="仿宋" w:hAnsi="仿宋" w:eastAsia="仿宋"/>
                <w:sz w:val="24"/>
                <w:szCs w:val="24"/>
              </w:rPr>
            </w:pPr>
          </w:p>
        </w:tc>
        <w:tc>
          <w:tcPr>
            <w:tcW w:w="1273" w:type="dxa"/>
            <w:gridSpan w:val="2"/>
            <w:vAlign w:val="center"/>
          </w:tcPr>
          <w:p w14:paraId="1CED093B">
            <w:pPr>
              <w:tabs>
                <w:tab w:val="left" w:pos="4320"/>
              </w:tabs>
              <w:spacing w:line="360" w:lineRule="auto"/>
              <w:rPr>
                <w:rFonts w:hint="eastAsia" w:ascii="仿宋" w:hAnsi="仿宋" w:eastAsia="仿宋"/>
                <w:sz w:val="24"/>
                <w:szCs w:val="24"/>
              </w:rPr>
            </w:pPr>
          </w:p>
        </w:tc>
        <w:tc>
          <w:tcPr>
            <w:tcW w:w="1606" w:type="dxa"/>
            <w:gridSpan w:val="2"/>
            <w:vAlign w:val="center"/>
          </w:tcPr>
          <w:p w14:paraId="4C87E3D7">
            <w:pPr>
              <w:tabs>
                <w:tab w:val="left" w:pos="4320"/>
              </w:tabs>
              <w:spacing w:line="360" w:lineRule="auto"/>
              <w:rPr>
                <w:rFonts w:hint="eastAsia" w:ascii="仿宋" w:hAnsi="仿宋" w:eastAsia="仿宋"/>
                <w:sz w:val="24"/>
                <w:szCs w:val="24"/>
              </w:rPr>
            </w:pPr>
          </w:p>
        </w:tc>
      </w:tr>
      <w:tr w14:paraId="4871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71F6D6BB">
            <w:pPr>
              <w:tabs>
                <w:tab w:val="left" w:pos="4320"/>
              </w:tabs>
              <w:spacing w:line="360" w:lineRule="auto"/>
              <w:rPr>
                <w:rFonts w:hint="eastAsia" w:ascii="仿宋" w:hAnsi="仿宋" w:eastAsia="仿宋"/>
                <w:sz w:val="24"/>
                <w:szCs w:val="24"/>
              </w:rPr>
            </w:pPr>
          </w:p>
        </w:tc>
        <w:tc>
          <w:tcPr>
            <w:tcW w:w="1643" w:type="dxa"/>
            <w:gridSpan w:val="3"/>
            <w:vAlign w:val="center"/>
          </w:tcPr>
          <w:p w14:paraId="2598A917">
            <w:pPr>
              <w:tabs>
                <w:tab w:val="left" w:pos="4320"/>
              </w:tabs>
              <w:spacing w:line="360" w:lineRule="auto"/>
              <w:rPr>
                <w:rFonts w:hint="eastAsia" w:ascii="仿宋" w:hAnsi="仿宋" w:eastAsia="仿宋"/>
                <w:sz w:val="24"/>
                <w:szCs w:val="24"/>
              </w:rPr>
            </w:pPr>
          </w:p>
        </w:tc>
        <w:tc>
          <w:tcPr>
            <w:tcW w:w="1778" w:type="dxa"/>
            <w:gridSpan w:val="2"/>
            <w:vAlign w:val="center"/>
          </w:tcPr>
          <w:p w14:paraId="6C9B9339">
            <w:pPr>
              <w:tabs>
                <w:tab w:val="left" w:pos="4320"/>
              </w:tabs>
              <w:spacing w:line="360" w:lineRule="auto"/>
              <w:rPr>
                <w:rFonts w:hint="eastAsia" w:ascii="仿宋" w:hAnsi="仿宋" w:eastAsia="仿宋"/>
                <w:sz w:val="24"/>
                <w:szCs w:val="24"/>
              </w:rPr>
            </w:pPr>
          </w:p>
        </w:tc>
        <w:tc>
          <w:tcPr>
            <w:tcW w:w="946" w:type="dxa"/>
            <w:vAlign w:val="center"/>
          </w:tcPr>
          <w:p w14:paraId="276BD091">
            <w:pPr>
              <w:tabs>
                <w:tab w:val="left" w:pos="4320"/>
              </w:tabs>
              <w:spacing w:line="360" w:lineRule="auto"/>
              <w:rPr>
                <w:rFonts w:hint="eastAsia" w:ascii="仿宋" w:hAnsi="仿宋" w:eastAsia="仿宋"/>
                <w:sz w:val="24"/>
                <w:szCs w:val="24"/>
              </w:rPr>
            </w:pPr>
          </w:p>
        </w:tc>
        <w:tc>
          <w:tcPr>
            <w:tcW w:w="1263" w:type="dxa"/>
            <w:vAlign w:val="center"/>
          </w:tcPr>
          <w:p w14:paraId="6E2D2304">
            <w:pPr>
              <w:tabs>
                <w:tab w:val="left" w:pos="4320"/>
              </w:tabs>
              <w:spacing w:line="360" w:lineRule="auto"/>
              <w:rPr>
                <w:rFonts w:hint="eastAsia" w:ascii="仿宋" w:hAnsi="仿宋" w:eastAsia="仿宋"/>
                <w:sz w:val="24"/>
                <w:szCs w:val="24"/>
              </w:rPr>
            </w:pPr>
          </w:p>
        </w:tc>
        <w:tc>
          <w:tcPr>
            <w:tcW w:w="1273" w:type="dxa"/>
            <w:gridSpan w:val="2"/>
            <w:vAlign w:val="center"/>
          </w:tcPr>
          <w:p w14:paraId="54A53036">
            <w:pPr>
              <w:tabs>
                <w:tab w:val="left" w:pos="4320"/>
              </w:tabs>
              <w:spacing w:line="360" w:lineRule="auto"/>
              <w:rPr>
                <w:rFonts w:hint="eastAsia" w:ascii="仿宋" w:hAnsi="仿宋" w:eastAsia="仿宋"/>
                <w:sz w:val="24"/>
                <w:szCs w:val="24"/>
              </w:rPr>
            </w:pPr>
          </w:p>
        </w:tc>
        <w:tc>
          <w:tcPr>
            <w:tcW w:w="1606" w:type="dxa"/>
            <w:gridSpan w:val="2"/>
            <w:vAlign w:val="center"/>
          </w:tcPr>
          <w:p w14:paraId="603766D9">
            <w:pPr>
              <w:tabs>
                <w:tab w:val="left" w:pos="4320"/>
              </w:tabs>
              <w:spacing w:line="360" w:lineRule="auto"/>
              <w:rPr>
                <w:rFonts w:hint="eastAsia" w:ascii="仿宋" w:hAnsi="仿宋" w:eastAsia="仿宋"/>
                <w:sz w:val="24"/>
                <w:szCs w:val="24"/>
              </w:rPr>
            </w:pPr>
          </w:p>
        </w:tc>
      </w:tr>
      <w:tr w14:paraId="63E5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475C3ADD">
            <w:pPr>
              <w:tabs>
                <w:tab w:val="left" w:pos="4320"/>
              </w:tabs>
              <w:spacing w:line="360" w:lineRule="auto"/>
              <w:rPr>
                <w:rFonts w:hint="eastAsia" w:ascii="仿宋" w:hAnsi="仿宋" w:eastAsia="仿宋"/>
                <w:sz w:val="24"/>
                <w:szCs w:val="24"/>
              </w:rPr>
            </w:pPr>
          </w:p>
        </w:tc>
        <w:tc>
          <w:tcPr>
            <w:tcW w:w="1643" w:type="dxa"/>
            <w:gridSpan w:val="3"/>
            <w:vAlign w:val="center"/>
          </w:tcPr>
          <w:p w14:paraId="384B197C">
            <w:pPr>
              <w:tabs>
                <w:tab w:val="left" w:pos="4320"/>
              </w:tabs>
              <w:spacing w:line="360" w:lineRule="auto"/>
              <w:rPr>
                <w:rFonts w:hint="eastAsia" w:ascii="仿宋" w:hAnsi="仿宋" w:eastAsia="仿宋"/>
                <w:sz w:val="24"/>
                <w:szCs w:val="24"/>
              </w:rPr>
            </w:pPr>
          </w:p>
        </w:tc>
        <w:tc>
          <w:tcPr>
            <w:tcW w:w="1778" w:type="dxa"/>
            <w:gridSpan w:val="2"/>
            <w:vAlign w:val="center"/>
          </w:tcPr>
          <w:p w14:paraId="341D84C9">
            <w:pPr>
              <w:tabs>
                <w:tab w:val="left" w:pos="4320"/>
              </w:tabs>
              <w:spacing w:line="360" w:lineRule="auto"/>
              <w:rPr>
                <w:rFonts w:hint="eastAsia" w:ascii="仿宋" w:hAnsi="仿宋" w:eastAsia="仿宋"/>
                <w:sz w:val="24"/>
                <w:szCs w:val="24"/>
              </w:rPr>
            </w:pPr>
          </w:p>
        </w:tc>
        <w:tc>
          <w:tcPr>
            <w:tcW w:w="946" w:type="dxa"/>
            <w:vAlign w:val="center"/>
          </w:tcPr>
          <w:p w14:paraId="6B7BEB95">
            <w:pPr>
              <w:tabs>
                <w:tab w:val="left" w:pos="4320"/>
              </w:tabs>
              <w:spacing w:line="360" w:lineRule="auto"/>
              <w:rPr>
                <w:rFonts w:hint="eastAsia" w:ascii="仿宋" w:hAnsi="仿宋" w:eastAsia="仿宋"/>
                <w:sz w:val="24"/>
                <w:szCs w:val="24"/>
              </w:rPr>
            </w:pPr>
          </w:p>
        </w:tc>
        <w:tc>
          <w:tcPr>
            <w:tcW w:w="1263" w:type="dxa"/>
            <w:vAlign w:val="center"/>
          </w:tcPr>
          <w:p w14:paraId="0C09A7CC">
            <w:pPr>
              <w:tabs>
                <w:tab w:val="left" w:pos="4320"/>
              </w:tabs>
              <w:spacing w:line="360" w:lineRule="auto"/>
              <w:rPr>
                <w:rFonts w:hint="eastAsia" w:ascii="仿宋" w:hAnsi="仿宋" w:eastAsia="仿宋"/>
                <w:sz w:val="24"/>
                <w:szCs w:val="24"/>
              </w:rPr>
            </w:pPr>
          </w:p>
        </w:tc>
        <w:tc>
          <w:tcPr>
            <w:tcW w:w="1273" w:type="dxa"/>
            <w:gridSpan w:val="2"/>
            <w:vAlign w:val="center"/>
          </w:tcPr>
          <w:p w14:paraId="6976E98A">
            <w:pPr>
              <w:tabs>
                <w:tab w:val="left" w:pos="4320"/>
              </w:tabs>
              <w:spacing w:line="360" w:lineRule="auto"/>
              <w:rPr>
                <w:rFonts w:hint="eastAsia" w:ascii="仿宋" w:hAnsi="仿宋" w:eastAsia="仿宋"/>
                <w:sz w:val="24"/>
                <w:szCs w:val="24"/>
              </w:rPr>
            </w:pPr>
          </w:p>
        </w:tc>
        <w:tc>
          <w:tcPr>
            <w:tcW w:w="1606" w:type="dxa"/>
            <w:gridSpan w:val="2"/>
            <w:vAlign w:val="center"/>
          </w:tcPr>
          <w:p w14:paraId="11EA4853">
            <w:pPr>
              <w:tabs>
                <w:tab w:val="left" w:pos="4320"/>
              </w:tabs>
              <w:spacing w:line="360" w:lineRule="auto"/>
              <w:rPr>
                <w:rFonts w:hint="eastAsia" w:ascii="仿宋" w:hAnsi="仿宋" w:eastAsia="仿宋"/>
                <w:sz w:val="24"/>
                <w:szCs w:val="24"/>
              </w:rPr>
            </w:pPr>
          </w:p>
        </w:tc>
      </w:tr>
      <w:tr w14:paraId="703C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6F11AB78">
            <w:pPr>
              <w:tabs>
                <w:tab w:val="left" w:pos="4320"/>
              </w:tabs>
              <w:spacing w:line="360" w:lineRule="auto"/>
              <w:rPr>
                <w:rFonts w:hint="eastAsia" w:ascii="仿宋" w:hAnsi="仿宋" w:eastAsia="仿宋"/>
                <w:sz w:val="24"/>
                <w:szCs w:val="24"/>
              </w:rPr>
            </w:pPr>
            <w:r>
              <w:rPr>
                <w:rFonts w:hint="eastAsia" w:ascii="仿宋" w:hAnsi="仿宋" w:eastAsia="仿宋"/>
                <w:sz w:val="24"/>
                <w:szCs w:val="24"/>
              </w:rPr>
              <w:t>其它</w:t>
            </w:r>
          </w:p>
        </w:tc>
        <w:tc>
          <w:tcPr>
            <w:tcW w:w="4374" w:type="dxa"/>
            <w:gridSpan w:val="6"/>
            <w:vAlign w:val="center"/>
          </w:tcPr>
          <w:p w14:paraId="13EBFE7A">
            <w:pPr>
              <w:tabs>
                <w:tab w:val="left" w:pos="4320"/>
              </w:tabs>
              <w:spacing w:line="360" w:lineRule="auto"/>
              <w:rPr>
                <w:rFonts w:hint="eastAsia" w:ascii="仿宋" w:hAnsi="仿宋" w:eastAsia="仿宋"/>
                <w:sz w:val="24"/>
                <w:szCs w:val="24"/>
              </w:rPr>
            </w:pPr>
            <w:r>
              <w:rPr>
                <w:rFonts w:hint="eastAsia" w:ascii="仿宋" w:hAnsi="仿宋" w:eastAsia="仿宋"/>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vAlign w:val="center"/>
          </w:tcPr>
          <w:p w14:paraId="5F8E46BD">
            <w:pPr>
              <w:tabs>
                <w:tab w:val="left" w:pos="4320"/>
              </w:tabs>
              <w:spacing w:line="360" w:lineRule="auto"/>
              <w:rPr>
                <w:rFonts w:hint="eastAsia" w:ascii="仿宋" w:hAnsi="仿宋" w:eastAsia="仿宋"/>
                <w:sz w:val="24"/>
                <w:szCs w:val="24"/>
              </w:rPr>
            </w:pPr>
            <w:r>
              <w:rPr>
                <w:rFonts w:hint="eastAsia" w:ascii="仿宋" w:hAnsi="仿宋" w:eastAsia="仿宋"/>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69AC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14:paraId="64751ED4">
            <w:pPr>
              <w:tabs>
                <w:tab w:val="left" w:pos="4320"/>
              </w:tabs>
              <w:spacing w:line="360" w:lineRule="auto"/>
              <w:rPr>
                <w:rFonts w:hint="eastAsia" w:ascii="仿宋" w:hAnsi="仿宋" w:eastAsia="仿宋"/>
                <w:sz w:val="24"/>
                <w:szCs w:val="24"/>
              </w:rPr>
            </w:pPr>
          </w:p>
        </w:tc>
        <w:tc>
          <w:tcPr>
            <w:tcW w:w="4374" w:type="dxa"/>
            <w:gridSpan w:val="6"/>
            <w:vAlign w:val="center"/>
          </w:tcPr>
          <w:p w14:paraId="7C2C920A">
            <w:pPr>
              <w:tabs>
                <w:tab w:val="left" w:pos="4320"/>
              </w:tabs>
              <w:spacing w:line="360" w:lineRule="auto"/>
              <w:rPr>
                <w:rFonts w:hint="eastAsia" w:ascii="仿宋" w:hAnsi="仿宋" w:eastAsia="仿宋"/>
                <w:sz w:val="24"/>
                <w:szCs w:val="24"/>
              </w:rPr>
            </w:pPr>
          </w:p>
        </w:tc>
        <w:tc>
          <w:tcPr>
            <w:tcW w:w="4142" w:type="dxa"/>
            <w:gridSpan w:val="5"/>
            <w:vAlign w:val="center"/>
          </w:tcPr>
          <w:p w14:paraId="54EB8078">
            <w:pPr>
              <w:tabs>
                <w:tab w:val="left" w:pos="4320"/>
              </w:tabs>
              <w:spacing w:line="360" w:lineRule="auto"/>
              <w:rPr>
                <w:rFonts w:hint="eastAsia" w:ascii="仿宋" w:hAnsi="仿宋" w:eastAsia="仿宋"/>
                <w:sz w:val="24"/>
                <w:szCs w:val="24"/>
              </w:rPr>
            </w:pPr>
          </w:p>
        </w:tc>
      </w:tr>
    </w:tbl>
    <w:p w14:paraId="13D4CF4F">
      <w:pPr>
        <w:snapToGrid w:val="0"/>
        <w:spacing w:line="360" w:lineRule="auto"/>
        <w:contextualSpacing/>
        <w:rPr>
          <w:rFonts w:hint="eastAsia" w:ascii="仿宋" w:hAnsi="仿宋" w:eastAsia="仿宋"/>
          <w:kern w:val="0"/>
          <w:sz w:val="24"/>
          <w:szCs w:val="24"/>
        </w:rPr>
      </w:pPr>
    </w:p>
    <w:p w14:paraId="6621C737">
      <w:pPr>
        <w:widowControl/>
        <w:spacing w:line="360" w:lineRule="auto"/>
        <w:jc w:val="left"/>
        <w:rPr>
          <w:rFonts w:hint="eastAsia" w:ascii="仿宋" w:hAnsi="仿宋" w:eastAsia="仿宋"/>
          <w:kern w:val="0"/>
          <w:sz w:val="24"/>
          <w:szCs w:val="24"/>
        </w:rPr>
      </w:pPr>
      <w:r>
        <w:rPr>
          <w:rFonts w:ascii="仿宋" w:hAnsi="仿宋" w:eastAsia="仿宋"/>
          <w:kern w:val="0"/>
          <w:sz w:val="24"/>
          <w:szCs w:val="24"/>
        </w:rPr>
        <w:br w:type="page"/>
      </w:r>
    </w:p>
    <w:p w14:paraId="38E467B1">
      <w:pPr>
        <w:snapToGrid w:val="0"/>
        <w:spacing w:line="360" w:lineRule="auto"/>
        <w:contextualSpacing/>
        <w:rPr>
          <w:rFonts w:hint="eastAsia" w:ascii="仿宋" w:hAnsi="仿宋" w:eastAsia="仿宋"/>
          <w:kern w:val="0"/>
          <w:sz w:val="24"/>
          <w:szCs w:val="24"/>
        </w:rPr>
      </w:pPr>
      <w:r>
        <w:rPr>
          <w:rFonts w:ascii="仿宋" w:hAnsi="仿宋" w:eastAsia="仿宋"/>
          <w:kern w:val="0"/>
          <w:sz w:val="24"/>
          <w:szCs w:val="24"/>
        </w:rPr>
        <w:t>附件5</w:t>
      </w:r>
    </w:p>
    <w:p w14:paraId="2D6ABB8E">
      <w:pPr>
        <w:snapToGrid w:val="0"/>
        <w:spacing w:line="360" w:lineRule="auto"/>
        <w:contextualSpacing/>
        <w:jc w:val="center"/>
        <w:rPr>
          <w:rFonts w:hint="eastAsia" w:ascii="仿宋" w:hAnsi="仿宋" w:eastAsia="仿宋"/>
          <w:b/>
          <w:sz w:val="24"/>
          <w:szCs w:val="24"/>
        </w:rPr>
      </w:pPr>
      <w:r>
        <w:rPr>
          <w:rFonts w:hint="eastAsia" w:ascii="仿宋" w:hAnsi="仿宋" w:eastAsia="仿宋"/>
          <w:b/>
          <w:sz w:val="24"/>
          <w:szCs w:val="24"/>
        </w:rPr>
        <w:t>商务部分正负偏离表</w:t>
      </w:r>
    </w:p>
    <w:p w14:paraId="72AA10A6">
      <w:pPr>
        <w:spacing w:line="360" w:lineRule="auto"/>
        <w:ind w:firstLine="480" w:firstLineChars="200"/>
        <w:jc w:val="center"/>
        <w:rPr>
          <w:rFonts w:hint="eastAsia" w:ascii="仿宋" w:hAnsi="仿宋" w:eastAsia="仿宋"/>
          <w:sz w:val="24"/>
          <w:szCs w:val="24"/>
        </w:rPr>
      </w:pPr>
      <w:r>
        <w:rPr>
          <w:rFonts w:hint="eastAsia" w:ascii="仿宋" w:hAnsi="仿宋" w:eastAsia="仿宋"/>
          <w:sz w:val="24"/>
          <w:szCs w:val="24"/>
        </w:rPr>
        <w:t>（由供应商据实填写，表格不够自行添加）</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4C4C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014D96E3">
            <w:pPr>
              <w:spacing w:line="360" w:lineRule="auto"/>
              <w:jc w:val="center"/>
              <w:rPr>
                <w:rFonts w:hint="eastAsia" w:ascii="仿宋" w:hAnsi="仿宋" w:eastAsia="仿宋"/>
                <w:sz w:val="24"/>
                <w:szCs w:val="24"/>
              </w:rPr>
            </w:pPr>
            <w:r>
              <w:rPr>
                <w:rFonts w:hint="eastAsia" w:ascii="仿宋" w:hAnsi="仿宋" w:eastAsia="仿宋"/>
                <w:sz w:val="24"/>
                <w:szCs w:val="24"/>
              </w:rPr>
              <w:t>序号</w:t>
            </w:r>
          </w:p>
        </w:tc>
        <w:tc>
          <w:tcPr>
            <w:tcW w:w="1254" w:type="pct"/>
            <w:vAlign w:val="center"/>
          </w:tcPr>
          <w:p w14:paraId="18A22935">
            <w:pPr>
              <w:spacing w:line="360" w:lineRule="auto"/>
              <w:jc w:val="center"/>
              <w:rPr>
                <w:rFonts w:hint="eastAsia" w:ascii="仿宋" w:hAnsi="仿宋" w:eastAsia="仿宋"/>
                <w:sz w:val="24"/>
                <w:szCs w:val="24"/>
              </w:rPr>
            </w:pPr>
            <w:r>
              <w:rPr>
                <w:rFonts w:hint="eastAsia" w:ascii="仿宋" w:hAnsi="仿宋" w:eastAsia="仿宋"/>
                <w:sz w:val="24"/>
                <w:szCs w:val="24"/>
              </w:rPr>
              <w:t>货物或服务名称</w:t>
            </w:r>
          </w:p>
        </w:tc>
        <w:tc>
          <w:tcPr>
            <w:tcW w:w="1095" w:type="pct"/>
            <w:vAlign w:val="center"/>
          </w:tcPr>
          <w:p w14:paraId="20138636">
            <w:pPr>
              <w:spacing w:line="360" w:lineRule="auto"/>
              <w:jc w:val="center"/>
              <w:rPr>
                <w:rFonts w:hint="eastAsia" w:ascii="仿宋" w:hAnsi="仿宋" w:eastAsia="仿宋"/>
                <w:sz w:val="24"/>
                <w:szCs w:val="24"/>
              </w:rPr>
            </w:pPr>
            <w:r>
              <w:rPr>
                <w:rFonts w:hint="eastAsia" w:ascii="仿宋" w:hAnsi="仿宋" w:eastAsia="仿宋"/>
                <w:sz w:val="24"/>
                <w:szCs w:val="24"/>
              </w:rPr>
              <w:t>磋商文件要求的商务条款</w:t>
            </w:r>
          </w:p>
        </w:tc>
        <w:tc>
          <w:tcPr>
            <w:tcW w:w="1413" w:type="pct"/>
            <w:vAlign w:val="center"/>
          </w:tcPr>
          <w:p w14:paraId="28108E30">
            <w:pPr>
              <w:spacing w:line="360" w:lineRule="auto"/>
              <w:jc w:val="center"/>
              <w:rPr>
                <w:rFonts w:hint="eastAsia" w:ascii="仿宋" w:hAnsi="仿宋" w:eastAsia="仿宋"/>
                <w:sz w:val="24"/>
                <w:szCs w:val="24"/>
              </w:rPr>
            </w:pPr>
            <w:r>
              <w:rPr>
                <w:rFonts w:hint="eastAsia" w:ascii="仿宋" w:hAnsi="仿宋" w:eastAsia="仿宋"/>
                <w:sz w:val="24"/>
                <w:szCs w:val="24"/>
              </w:rPr>
              <w:t>响应文件响应情况</w:t>
            </w:r>
          </w:p>
        </w:tc>
        <w:tc>
          <w:tcPr>
            <w:tcW w:w="778" w:type="pct"/>
          </w:tcPr>
          <w:p w14:paraId="1E2B8AFD">
            <w:pPr>
              <w:spacing w:line="360" w:lineRule="auto"/>
              <w:jc w:val="center"/>
              <w:rPr>
                <w:rFonts w:hint="eastAsia" w:ascii="仿宋" w:hAnsi="仿宋" w:eastAsia="仿宋"/>
                <w:sz w:val="24"/>
                <w:szCs w:val="24"/>
              </w:rPr>
            </w:pPr>
          </w:p>
          <w:p w14:paraId="077FC8F1">
            <w:pPr>
              <w:spacing w:line="360" w:lineRule="auto"/>
              <w:jc w:val="center"/>
              <w:rPr>
                <w:rFonts w:hint="eastAsia" w:ascii="仿宋" w:hAnsi="仿宋" w:eastAsia="仿宋"/>
                <w:sz w:val="24"/>
                <w:szCs w:val="24"/>
              </w:rPr>
            </w:pPr>
            <w:r>
              <w:rPr>
                <w:rFonts w:hint="eastAsia" w:ascii="仿宋" w:hAnsi="仿宋" w:eastAsia="仿宋"/>
                <w:sz w:val="24"/>
                <w:szCs w:val="24"/>
              </w:rPr>
              <w:t>偏离说明</w:t>
            </w:r>
          </w:p>
        </w:tc>
      </w:tr>
      <w:tr w14:paraId="1599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2F5CA5AA">
            <w:pPr>
              <w:spacing w:line="360" w:lineRule="auto"/>
              <w:jc w:val="center"/>
              <w:rPr>
                <w:rFonts w:hint="eastAsia" w:ascii="仿宋" w:hAnsi="仿宋" w:eastAsia="仿宋"/>
                <w:sz w:val="24"/>
                <w:szCs w:val="24"/>
              </w:rPr>
            </w:pPr>
            <w:r>
              <w:rPr>
                <w:rFonts w:hint="eastAsia" w:ascii="仿宋" w:hAnsi="仿宋" w:eastAsia="仿宋"/>
                <w:sz w:val="24"/>
                <w:szCs w:val="24"/>
              </w:rPr>
              <w:t>1</w:t>
            </w:r>
          </w:p>
        </w:tc>
        <w:tc>
          <w:tcPr>
            <w:tcW w:w="1254" w:type="pct"/>
            <w:vAlign w:val="center"/>
          </w:tcPr>
          <w:p w14:paraId="104C426D">
            <w:pPr>
              <w:spacing w:line="360" w:lineRule="auto"/>
              <w:jc w:val="left"/>
              <w:rPr>
                <w:rFonts w:hint="eastAsia" w:ascii="仿宋" w:hAnsi="仿宋" w:eastAsia="仿宋"/>
                <w:sz w:val="24"/>
                <w:szCs w:val="24"/>
              </w:rPr>
            </w:pPr>
          </w:p>
        </w:tc>
        <w:tc>
          <w:tcPr>
            <w:tcW w:w="1095" w:type="pct"/>
            <w:vAlign w:val="center"/>
          </w:tcPr>
          <w:p w14:paraId="589D1701">
            <w:pPr>
              <w:spacing w:line="360" w:lineRule="auto"/>
              <w:jc w:val="left"/>
              <w:rPr>
                <w:rFonts w:hint="eastAsia" w:ascii="仿宋" w:hAnsi="仿宋" w:eastAsia="仿宋"/>
                <w:sz w:val="24"/>
                <w:szCs w:val="24"/>
              </w:rPr>
            </w:pPr>
          </w:p>
        </w:tc>
        <w:tc>
          <w:tcPr>
            <w:tcW w:w="1413" w:type="pct"/>
            <w:vAlign w:val="center"/>
          </w:tcPr>
          <w:p w14:paraId="1D885F2D">
            <w:pPr>
              <w:spacing w:line="360" w:lineRule="auto"/>
              <w:jc w:val="left"/>
              <w:rPr>
                <w:rFonts w:hint="eastAsia" w:ascii="仿宋" w:hAnsi="仿宋" w:eastAsia="仿宋"/>
                <w:sz w:val="24"/>
                <w:szCs w:val="24"/>
              </w:rPr>
            </w:pPr>
          </w:p>
        </w:tc>
        <w:tc>
          <w:tcPr>
            <w:tcW w:w="778" w:type="pct"/>
          </w:tcPr>
          <w:p w14:paraId="13B804B6">
            <w:pPr>
              <w:spacing w:line="360" w:lineRule="auto"/>
              <w:jc w:val="left"/>
              <w:rPr>
                <w:rFonts w:hint="eastAsia" w:ascii="仿宋" w:hAnsi="仿宋" w:eastAsia="仿宋"/>
                <w:sz w:val="24"/>
                <w:szCs w:val="24"/>
              </w:rPr>
            </w:pPr>
          </w:p>
        </w:tc>
      </w:tr>
      <w:tr w14:paraId="1A0F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3BC03E5D">
            <w:pPr>
              <w:spacing w:line="360" w:lineRule="auto"/>
              <w:jc w:val="center"/>
              <w:rPr>
                <w:rFonts w:hint="eastAsia" w:ascii="仿宋" w:hAnsi="仿宋" w:eastAsia="仿宋"/>
                <w:sz w:val="24"/>
                <w:szCs w:val="24"/>
              </w:rPr>
            </w:pPr>
            <w:r>
              <w:rPr>
                <w:rFonts w:hint="eastAsia" w:ascii="仿宋" w:hAnsi="仿宋" w:eastAsia="仿宋"/>
                <w:sz w:val="24"/>
                <w:szCs w:val="24"/>
              </w:rPr>
              <w:t>2</w:t>
            </w:r>
          </w:p>
        </w:tc>
        <w:tc>
          <w:tcPr>
            <w:tcW w:w="1254" w:type="pct"/>
            <w:vAlign w:val="center"/>
          </w:tcPr>
          <w:p w14:paraId="592546B5">
            <w:pPr>
              <w:spacing w:line="360" w:lineRule="auto"/>
              <w:jc w:val="left"/>
              <w:rPr>
                <w:rFonts w:hint="eastAsia" w:ascii="仿宋" w:hAnsi="仿宋" w:eastAsia="仿宋"/>
                <w:sz w:val="24"/>
                <w:szCs w:val="24"/>
              </w:rPr>
            </w:pPr>
          </w:p>
        </w:tc>
        <w:tc>
          <w:tcPr>
            <w:tcW w:w="1095" w:type="pct"/>
            <w:vAlign w:val="center"/>
          </w:tcPr>
          <w:p w14:paraId="06166E31">
            <w:pPr>
              <w:spacing w:line="360" w:lineRule="auto"/>
              <w:jc w:val="left"/>
              <w:rPr>
                <w:rFonts w:hint="eastAsia" w:ascii="仿宋" w:hAnsi="仿宋" w:eastAsia="仿宋"/>
                <w:sz w:val="24"/>
                <w:szCs w:val="24"/>
              </w:rPr>
            </w:pPr>
          </w:p>
        </w:tc>
        <w:tc>
          <w:tcPr>
            <w:tcW w:w="1413" w:type="pct"/>
            <w:vAlign w:val="center"/>
          </w:tcPr>
          <w:p w14:paraId="258DF883">
            <w:pPr>
              <w:spacing w:line="360" w:lineRule="auto"/>
              <w:jc w:val="left"/>
              <w:rPr>
                <w:rFonts w:hint="eastAsia" w:ascii="仿宋" w:hAnsi="仿宋" w:eastAsia="仿宋"/>
                <w:sz w:val="24"/>
                <w:szCs w:val="24"/>
              </w:rPr>
            </w:pPr>
          </w:p>
        </w:tc>
        <w:tc>
          <w:tcPr>
            <w:tcW w:w="778" w:type="pct"/>
          </w:tcPr>
          <w:p w14:paraId="52838198">
            <w:pPr>
              <w:spacing w:line="360" w:lineRule="auto"/>
              <w:jc w:val="left"/>
              <w:rPr>
                <w:rFonts w:hint="eastAsia" w:ascii="仿宋" w:hAnsi="仿宋" w:eastAsia="仿宋"/>
                <w:sz w:val="24"/>
                <w:szCs w:val="24"/>
              </w:rPr>
            </w:pPr>
          </w:p>
        </w:tc>
      </w:tr>
      <w:tr w14:paraId="45A7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62971243">
            <w:pPr>
              <w:spacing w:line="360" w:lineRule="auto"/>
              <w:jc w:val="center"/>
              <w:rPr>
                <w:rFonts w:hint="eastAsia" w:ascii="仿宋" w:hAnsi="仿宋" w:eastAsia="仿宋"/>
                <w:sz w:val="24"/>
                <w:szCs w:val="24"/>
              </w:rPr>
            </w:pPr>
            <w:r>
              <w:rPr>
                <w:rFonts w:hint="eastAsia" w:ascii="仿宋" w:hAnsi="仿宋" w:eastAsia="仿宋"/>
                <w:sz w:val="24"/>
                <w:szCs w:val="24"/>
              </w:rPr>
              <w:t>3</w:t>
            </w:r>
          </w:p>
        </w:tc>
        <w:tc>
          <w:tcPr>
            <w:tcW w:w="1254" w:type="pct"/>
            <w:vAlign w:val="center"/>
          </w:tcPr>
          <w:p w14:paraId="58A47C7D">
            <w:pPr>
              <w:spacing w:line="360" w:lineRule="auto"/>
              <w:jc w:val="left"/>
              <w:rPr>
                <w:rFonts w:hint="eastAsia" w:ascii="仿宋" w:hAnsi="仿宋" w:eastAsia="仿宋"/>
                <w:sz w:val="24"/>
                <w:szCs w:val="24"/>
              </w:rPr>
            </w:pPr>
          </w:p>
        </w:tc>
        <w:tc>
          <w:tcPr>
            <w:tcW w:w="1095" w:type="pct"/>
            <w:vAlign w:val="center"/>
          </w:tcPr>
          <w:p w14:paraId="3948B3AF">
            <w:pPr>
              <w:spacing w:line="360" w:lineRule="auto"/>
              <w:jc w:val="left"/>
              <w:rPr>
                <w:rFonts w:hint="eastAsia" w:ascii="仿宋" w:hAnsi="仿宋" w:eastAsia="仿宋"/>
                <w:sz w:val="24"/>
                <w:szCs w:val="24"/>
              </w:rPr>
            </w:pPr>
          </w:p>
        </w:tc>
        <w:tc>
          <w:tcPr>
            <w:tcW w:w="1413" w:type="pct"/>
            <w:vAlign w:val="center"/>
          </w:tcPr>
          <w:p w14:paraId="3522061C">
            <w:pPr>
              <w:spacing w:line="360" w:lineRule="auto"/>
              <w:jc w:val="left"/>
              <w:rPr>
                <w:rFonts w:hint="eastAsia" w:ascii="仿宋" w:hAnsi="仿宋" w:eastAsia="仿宋"/>
                <w:sz w:val="24"/>
                <w:szCs w:val="24"/>
              </w:rPr>
            </w:pPr>
          </w:p>
        </w:tc>
        <w:tc>
          <w:tcPr>
            <w:tcW w:w="778" w:type="pct"/>
          </w:tcPr>
          <w:p w14:paraId="75512939">
            <w:pPr>
              <w:spacing w:line="360" w:lineRule="auto"/>
              <w:jc w:val="left"/>
              <w:rPr>
                <w:rFonts w:hint="eastAsia" w:ascii="仿宋" w:hAnsi="仿宋" w:eastAsia="仿宋"/>
                <w:sz w:val="24"/>
                <w:szCs w:val="24"/>
              </w:rPr>
            </w:pPr>
          </w:p>
        </w:tc>
      </w:tr>
      <w:tr w14:paraId="6A16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440FA8DF">
            <w:pPr>
              <w:spacing w:line="360" w:lineRule="auto"/>
              <w:jc w:val="center"/>
              <w:rPr>
                <w:rFonts w:hint="eastAsia" w:ascii="仿宋" w:hAnsi="仿宋" w:eastAsia="仿宋"/>
                <w:sz w:val="24"/>
                <w:szCs w:val="24"/>
              </w:rPr>
            </w:pPr>
            <w:r>
              <w:rPr>
                <w:rFonts w:hint="eastAsia" w:ascii="仿宋" w:hAnsi="仿宋" w:eastAsia="仿宋"/>
                <w:sz w:val="24"/>
                <w:szCs w:val="24"/>
              </w:rPr>
              <w:t>4</w:t>
            </w:r>
          </w:p>
        </w:tc>
        <w:tc>
          <w:tcPr>
            <w:tcW w:w="1254" w:type="pct"/>
            <w:vAlign w:val="center"/>
          </w:tcPr>
          <w:p w14:paraId="27CE47FB">
            <w:pPr>
              <w:spacing w:line="360" w:lineRule="auto"/>
              <w:jc w:val="left"/>
              <w:rPr>
                <w:rFonts w:hint="eastAsia" w:ascii="仿宋" w:hAnsi="仿宋" w:eastAsia="仿宋"/>
                <w:sz w:val="24"/>
                <w:szCs w:val="24"/>
              </w:rPr>
            </w:pPr>
          </w:p>
        </w:tc>
        <w:tc>
          <w:tcPr>
            <w:tcW w:w="1095" w:type="pct"/>
            <w:vAlign w:val="center"/>
          </w:tcPr>
          <w:p w14:paraId="2FAC4146">
            <w:pPr>
              <w:spacing w:line="360" w:lineRule="auto"/>
              <w:jc w:val="left"/>
              <w:rPr>
                <w:rFonts w:hint="eastAsia" w:ascii="仿宋" w:hAnsi="仿宋" w:eastAsia="仿宋"/>
                <w:sz w:val="24"/>
                <w:szCs w:val="24"/>
              </w:rPr>
            </w:pPr>
          </w:p>
        </w:tc>
        <w:tc>
          <w:tcPr>
            <w:tcW w:w="1413" w:type="pct"/>
            <w:vAlign w:val="center"/>
          </w:tcPr>
          <w:p w14:paraId="7E50F324">
            <w:pPr>
              <w:spacing w:line="360" w:lineRule="auto"/>
              <w:jc w:val="left"/>
              <w:rPr>
                <w:rFonts w:hint="eastAsia" w:ascii="仿宋" w:hAnsi="仿宋" w:eastAsia="仿宋"/>
                <w:sz w:val="24"/>
                <w:szCs w:val="24"/>
              </w:rPr>
            </w:pPr>
          </w:p>
        </w:tc>
        <w:tc>
          <w:tcPr>
            <w:tcW w:w="778" w:type="pct"/>
          </w:tcPr>
          <w:p w14:paraId="028CAEAF">
            <w:pPr>
              <w:spacing w:line="360" w:lineRule="auto"/>
              <w:jc w:val="left"/>
              <w:rPr>
                <w:rFonts w:hint="eastAsia" w:ascii="仿宋" w:hAnsi="仿宋" w:eastAsia="仿宋"/>
                <w:sz w:val="24"/>
                <w:szCs w:val="24"/>
              </w:rPr>
            </w:pPr>
          </w:p>
        </w:tc>
      </w:tr>
    </w:tbl>
    <w:p w14:paraId="6C0115C7">
      <w:pPr>
        <w:snapToGrid w:val="0"/>
        <w:spacing w:line="360" w:lineRule="auto"/>
        <w:contextualSpacing/>
        <w:rPr>
          <w:rFonts w:hint="eastAsia" w:ascii="仿宋" w:hAnsi="仿宋" w:eastAsia="仿宋"/>
          <w:b/>
          <w:sz w:val="24"/>
          <w:szCs w:val="24"/>
        </w:rPr>
      </w:pPr>
      <w:r>
        <w:rPr>
          <w:rFonts w:hint="eastAsia" w:ascii="仿宋" w:hAnsi="仿宋" w:eastAsia="仿宋"/>
          <w:b/>
          <w:sz w:val="24"/>
          <w:szCs w:val="24"/>
        </w:rPr>
        <w:t>注：</w:t>
      </w:r>
    </w:p>
    <w:p w14:paraId="00AD6065">
      <w:pPr>
        <w:snapToGrid w:val="0"/>
        <w:spacing w:line="360" w:lineRule="auto"/>
        <w:ind w:firstLine="480" w:firstLineChars="200"/>
        <w:contextualSpacing/>
        <w:rPr>
          <w:rFonts w:hint="eastAsia" w:ascii="仿宋" w:hAnsi="仿宋" w:eastAsia="仿宋"/>
          <w:sz w:val="24"/>
          <w:szCs w:val="24"/>
        </w:rPr>
      </w:pPr>
      <w:r>
        <w:rPr>
          <w:rFonts w:hint="eastAsia" w:ascii="仿宋" w:hAnsi="仿宋" w:eastAsia="仿宋"/>
          <w:sz w:val="24"/>
          <w:szCs w:val="24"/>
        </w:rPr>
        <w:t>1.供应商提交的响应文件中与磋商文件第三部分“项目需求”中的商务部分的要求，应逐条填列在偏离表中。</w:t>
      </w:r>
    </w:p>
    <w:p w14:paraId="1657A1CA">
      <w:pPr>
        <w:snapToGrid w:val="0"/>
        <w:spacing w:line="360" w:lineRule="auto"/>
        <w:ind w:firstLine="480" w:firstLineChars="200"/>
        <w:contextualSpacing/>
        <w:rPr>
          <w:rFonts w:hint="eastAsia" w:ascii="仿宋" w:hAnsi="仿宋" w:eastAsia="仿宋"/>
          <w:sz w:val="24"/>
          <w:szCs w:val="24"/>
        </w:rPr>
      </w:pPr>
      <w:r>
        <w:rPr>
          <w:rFonts w:hint="eastAsia" w:ascii="仿宋" w:hAnsi="仿宋" w:eastAsia="仿宋"/>
          <w:sz w:val="24"/>
          <w:szCs w:val="24"/>
        </w:rPr>
        <w:t>2.“偏离说明”一栏选择“正偏离”、“无偏离”、“负偏离”进行填写。正偏离、无偏离的确认和负偏离的是否响应招标文件，由评委认定。</w:t>
      </w:r>
    </w:p>
    <w:p w14:paraId="3AE68479">
      <w:pPr>
        <w:snapToGrid w:val="0"/>
        <w:spacing w:line="360" w:lineRule="auto"/>
        <w:ind w:firstLine="480" w:firstLineChars="200"/>
        <w:contextualSpacing/>
        <w:rPr>
          <w:rFonts w:hint="eastAsia" w:ascii="仿宋" w:hAnsi="仿宋" w:eastAsia="仿宋"/>
          <w:sz w:val="24"/>
          <w:szCs w:val="24"/>
        </w:rPr>
      </w:pPr>
      <w:r>
        <w:rPr>
          <w:rFonts w:hint="eastAsia" w:ascii="仿宋" w:hAnsi="仿宋" w:eastAsia="仿宋"/>
          <w:sz w:val="24"/>
          <w:szCs w:val="24"/>
        </w:rPr>
        <w:t>3.供应商如果虚假响应，将被暂停参加采购人或招标代理机构组织采购活动。</w:t>
      </w:r>
    </w:p>
    <w:p w14:paraId="3874DCE1">
      <w:pPr>
        <w:snapToGrid w:val="0"/>
        <w:spacing w:line="360" w:lineRule="auto"/>
        <w:ind w:firstLine="480" w:firstLineChars="200"/>
        <w:contextualSpacing/>
        <w:rPr>
          <w:rFonts w:hint="eastAsia" w:ascii="仿宋" w:hAnsi="仿宋" w:eastAsia="仿宋"/>
          <w:bCs/>
          <w:sz w:val="24"/>
          <w:szCs w:val="24"/>
        </w:rPr>
      </w:pPr>
      <w:r>
        <w:rPr>
          <w:rFonts w:hint="eastAsia" w:ascii="仿宋" w:hAnsi="仿宋" w:eastAsia="仿宋"/>
          <w:bCs/>
          <w:sz w:val="24"/>
          <w:szCs w:val="24"/>
        </w:rPr>
        <w:t>4.供应商若提供其他增值服务，可以在表中自行据实填写。</w:t>
      </w:r>
    </w:p>
    <w:p w14:paraId="764A6778">
      <w:pPr>
        <w:widowControl/>
        <w:spacing w:line="360" w:lineRule="auto"/>
        <w:jc w:val="left"/>
        <w:rPr>
          <w:rFonts w:hint="eastAsia" w:ascii="仿宋" w:hAnsi="仿宋" w:eastAsia="仿宋"/>
          <w:kern w:val="0"/>
          <w:sz w:val="24"/>
          <w:szCs w:val="24"/>
        </w:rPr>
      </w:pPr>
      <w:r>
        <w:rPr>
          <w:rFonts w:ascii="仿宋" w:hAnsi="仿宋" w:eastAsia="仿宋"/>
          <w:kern w:val="0"/>
          <w:sz w:val="24"/>
          <w:szCs w:val="24"/>
        </w:rPr>
        <w:br w:type="page"/>
      </w:r>
    </w:p>
    <w:p w14:paraId="1F706E97">
      <w:pPr>
        <w:snapToGrid w:val="0"/>
        <w:spacing w:line="360" w:lineRule="auto"/>
        <w:contextualSpacing/>
        <w:rPr>
          <w:rFonts w:hint="eastAsia" w:ascii="仿宋" w:hAnsi="仿宋" w:eastAsia="仿宋"/>
          <w:kern w:val="0"/>
          <w:sz w:val="24"/>
          <w:szCs w:val="24"/>
        </w:rPr>
      </w:pPr>
      <w:r>
        <w:rPr>
          <w:rFonts w:ascii="仿宋" w:hAnsi="仿宋" w:eastAsia="仿宋"/>
          <w:kern w:val="0"/>
          <w:sz w:val="24"/>
          <w:szCs w:val="24"/>
        </w:rPr>
        <w:t>附件6</w:t>
      </w:r>
    </w:p>
    <w:p w14:paraId="374F6468">
      <w:pPr>
        <w:snapToGrid w:val="0"/>
        <w:spacing w:line="360" w:lineRule="auto"/>
        <w:contextualSpacing/>
        <w:jc w:val="center"/>
        <w:rPr>
          <w:rFonts w:hint="eastAsia" w:ascii="仿宋" w:hAnsi="仿宋" w:eastAsia="仿宋"/>
          <w:b/>
          <w:sz w:val="24"/>
          <w:szCs w:val="24"/>
        </w:rPr>
      </w:pPr>
      <w:r>
        <w:rPr>
          <w:rFonts w:hint="eastAsia" w:ascii="仿宋" w:hAnsi="仿宋" w:eastAsia="仿宋"/>
          <w:b/>
          <w:sz w:val="24"/>
          <w:szCs w:val="24"/>
        </w:rPr>
        <w:t>技术部分正负偏离表</w:t>
      </w:r>
    </w:p>
    <w:p w14:paraId="7BCBC38B">
      <w:pPr>
        <w:spacing w:line="360" w:lineRule="auto"/>
        <w:ind w:firstLine="480" w:firstLineChars="200"/>
        <w:jc w:val="center"/>
        <w:rPr>
          <w:rFonts w:hint="eastAsia" w:ascii="仿宋" w:hAnsi="仿宋" w:eastAsia="仿宋"/>
          <w:sz w:val="24"/>
          <w:szCs w:val="24"/>
        </w:rPr>
      </w:pPr>
      <w:r>
        <w:rPr>
          <w:rFonts w:hint="eastAsia" w:ascii="仿宋" w:hAnsi="仿宋" w:eastAsia="仿宋"/>
          <w:sz w:val="24"/>
          <w:szCs w:val="24"/>
        </w:rPr>
        <w:t>（由供应商据实填写，表格不够自行添加）</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26DB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53199C90">
            <w:pPr>
              <w:spacing w:line="360" w:lineRule="auto"/>
              <w:jc w:val="center"/>
              <w:rPr>
                <w:rFonts w:hint="eastAsia" w:ascii="仿宋" w:hAnsi="仿宋" w:eastAsia="仿宋"/>
                <w:sz w:val="24"/>
                <w:szCs w:val="24"/>
              </w:rPr>
            </w:pPr>
            <w:r>
              <w:rPr>
                <w:rFonts w:hint="eastAsia" w:ascii="仿宋" w:hAnsi="仿宋" w:eastAsia="仿宋"/>
                <w:sz w:val="24"/>
                <w:szCs w:val="24"/>
              </w:rPr>
              <w:t>序号</w:t>
            </w:r>
          </w:p>
        </w:tc>
        <w:tc>
          <w:tcPr>
            <w:tcW w:w="1254" w:type="pct"/>
            <w:vAlign w:val="center"/>
          </w:tcPr>
          <w:p w14:paraId="18981DE7">
            <w:pPr>
              <w:spacing w:line="360" w:lineRule="auto"/>
              <w:jc w:val="center"/>
              <w:rPr>
                <w:rFonts w:hint="eastAsia" w:ascii="仿宋" w:hAnsi="仿宋" w:eastAsia="仿宋"/>
                <w:sz w:val="24"/>
                <w:szCs w:val="24"/>
              </w:rPr>
            </w:pPr>
            <w:r>
              <w:rPr>
                <w:rFonts w:hint="eastAsia" w:ascii="仿宋" w:hAnsi="仿宋" w:eastAsia="仿宋"/>
                <w:sz w:val="24"/>
                <w:szCs w:val="24"/>
              </w:rPr>
              <w:t>货物或服务名称</w:t>
            </w:r>
          </w:p>
        </w:tc>
        <w:tc>
          <w:tcPr>
            <w:tcW w:w="1095" w:type="pct"/>
            <w:vAlign w:val="center"/>
          </w:tcPr>
          <w:p w14:paraId="1EBFD560">
            <w:pPr>
              <w:spacing w:line="360" w:lineRule="auto"/>
              <w:jc w:val="center"/>
              <w:rPr>
                <w:rFonts w:hint="eastAsia" w:ascii="仿宋" w:hAnsi="仿宋" w:eastAsia="仿宋"/>
                <w:sz w:val="24"/>
                <w:szCs w:val="24"/>
              </w:rPr>
            </w:pPr>
            <w:r>
              <w:rPr>
                <w:rFonts w:hint="eastAsia" w:ascii="仿宋" w:hAnsi="仿宋" w:eastAsia="仿宋"/>
                <w:sz w:val="24"/>
                <w:szCs w:val="24"/>
              </w:rPr>
              <w:t>磋商文件要求的技术要求</w:t>
            </w:r>
          </w:p>
        </w:tc>
        <w:tc>
          <w:tcPr>
            <w:tcW w:w="1413" w:type="pct"/>
            <w:vAlign w:val="center"/>
          </w:tcPr>
          <w:p w14:paraId="40698F07">
            <w:pPr>
              <w:spacing w:line="360" w:lineRule="auto"/>
              <w:jc w:val="center"/>
              <w:rPr>
                <w:rFonts w:hint="eastAsia" w:ascii="仿宋" w:hAnsi="仿宋" w:eastAsia="仿宋"/>
                <w:sz w:val="24"/>
                <w:szCs w:val="24"/>
              </w:rPr>
            </w:pPr>
            <w:r>
              <w:rPr>
                <w:rFonts w:hint="eastAsia" w:ascii="仿宋" w:hAnsi="仿宋" w:eastAsia="仿宋"/>
                <w:sz w:val="24"/>
                <w:szCs w:val="24"/>
              </w:rPr>
              <w:t>响应文件响应情况</w:t>
            </w:r>
          </w:p>
        </w:tc>
        <w:tc>
          <w:tcPr>
            <w:tcW w:w="778" w:type="pct"/>
          </w:tcPr>
          <w:p w14:paraId="2CA0E080">
            <w:pPr>
              <w:spacing w:line="360" w:lineRule="auto"/>
              <w:jc w:val="center"/>
              <w:rPr>
                <w:rFonts w:hint="eastAsia" w:ascii="仿宋" w:hAnsi="仿宋" w:eastAsia="仿宋"/>
                <w:sz w:val="24"/>
                <w:szCs w:val="24"/>
              </w:rPr>
            </w:pPr>
          </w:p>
          <w:p w14:paraId="32D169FD">
            <w:pPr>
              <w:spacing w:line="360" w:lineRule="auto"/>
              <w:jc w:val="center"/>
              <w:rPr>
                <w:rFonts w:hint="eastAsia" w:ascii="仿宋" w:hAnsi="仿宋" w:eastAsia="仿宋"/>
                <w:sz w:val="24"/>
                <w:szCs w:val="24"/>
              </w:rPr>
            </w:pPr>
            <w:r>
              <w:rPr>
                <w:rFonts w:hint="eastAsia" w:ascii="仿宋" w:hAnsi="仿宋" w:eastAsia="仿宋"/>
                <w:sz w:val="24"/>
                <w:szCs w:val="24"/>
              </w:rPr>
              <w:t>偏离说明</w:t>
            </w:r>
          </w:p>
        </w:tc>
      </w:tr>
      <w:tr w14:paraId="3229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5C3DCDC7">
            <w:pPr>
              <w:spacing w:line="360" w:lineRule="auto"/>
              <w:jc w:val="center"/>
              <w:rPr>
                <w:rFonts w:hint="eastAsia" w:ascii="仿宋" w:hAnsi="仿宋" w:eastAsia="仿宋"/>
                <w:sz w:val="24"/>
                <w:szCs w:val="24"/>
              </w:rPr>
            </w:pPr>
            <w:r>
              <w:rPr>
                <w:rFonts w:hint="eastAsia" w:ascii="仿宋" w:hAnsi="仿宋" w:eastAsia="仿宋"/>
                <w:sz w:val="24"/>
                <w:szCs w:val="24"/>
              </w:rPr>
              <w:t>1</w:t>
            </w:r>
          </w:p>
        </w:tc>
        <w:tc>
          <w:tcPr>
            <w:tcW w:w="1254" w:type="pct"/>
            <w:vAlign w:val="center"/>
          </w:tcPr>
          <w:p w14:paraId="4A0C21C3">
            <w:pPr>
              <w:spacing w:line="360" w:lineRule="auto"/>
              <w:jc w:val="left"/>
              <w:rPr>
                <w:rFonts w:hint="eastAsia" w:ascii="仿宋" w:hAnsi="仿宋" w:eastAsia="仿宋"/>
                <w:sz w:val="24"/>
                <w:szCs w:val="24"/>
              </w:rPr>
            </w:pPr>
          </w:p>
        </w:tc>
        <w:tc>
          <w:tcPr>
            <w:tcW w:w="1095" w:type="pct"/>
            <w:vAlign w:val="center"/>
          </w:tcPr>
          <w:p w14:paraId="4E7800D8">
            <w:pPr>
              <w:spacing w:line="360" w:lineRule="auto"/>
              <w:jc w:val="left"/>
              <w:rPr>
                <w:rFonts w:hint="eastAsia" w:ascii="仿宋" w:hAnsi="仿宋" w:eastAsia="仿宋"/>
                <w:sz w:val="24"/>
                <w:szCs w:val="24"/>
              </w:rPr>
            </w:pPr>
          </w:p>
        </w:tc>
        <w:tc>
          <w:tcPr>
            <w:tcW w:w="1413" w:type="pct"/>
            <w:vAlign w:val="center"/>
          </w:tcPr>
          <w:p w14:paraId="6CC5317D">
            <w:pPr>
              <w:spacing w:line="360" w:lineRule="auto"/>
              <w:jc w:val="left"/>
              <w:rPr>
                <w:rFonts w:hint="eastAsia" w:ascii="仿宋" w:hAnsi="仿宋" w:eastAsia="仿宋"/>
                <w:sz w:val="24"/>
                <w:szCs w:val="24"/>
              </w:rPr>
            </w:pPr>
          </w:p>
        </w:tc>
        <w:tc>
          <w:tcPr>
            <w:tcW w:w="778" w:type="pct"/>
          </w:tcPr>
          <w:p w14:paraId="64086C23">
            <w:pPr>
              <w:spacing w:line="360" w:lineRule="auto"/>
              <w:jc w:val="left"/>
              <w:rPr>
                <w:rFonts w:hint="eastAsia" w:ascii="仿宋" w:hAnsi="仿宋" w:eastAsia="仿宋"/>
                <w:sz w:val="24"/>
                <w:szCs w:val="24"/>
              </w:rPr>
            </w:pPr>
          </w:p>
        </w:tc>
      </w:tr>
      <w:tr w14:paraId="25AE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7B046A8F">
            <w:pPr>
              <w:spacing w:line="360" w:lineRule="auto"/>
              <w:jc w:val="center"/>
              <w:rPr>
                <w:rFonts w:hint="eastAsia" w:ascii="仿宋" w:hAnsi="仿宋" w:eastAsia="仿宋"/>
                <w:sz w:val="24"/>
                <w:szCs w:val="24"/>
              </w:rPr>
            </w:pPr>
            <w:r>
              <w:rPr>
                <w:rFonts w:hint="eastAsia" w:ascii="仿宋" w:hAnsi="仿宋" w:eastAsia="仿宋"/>
                <w:sz w:val="24"/>
                <w:szCs w:val="24"/>
              </w:rPr>
              <w:t>2</w:t>
            </w:r>
          </w:p>
        </w:tc>
        <w:tc>
          <w:tcPr>
            <w:tcW w:w="1254" w:type="pct"/>
            <w:vAlign w:val="center"/>
          </w:tcPr>
          <w:p w14:paraId="7378EB81">
            <w:pPr>
              <w:spacing w:line="360" w:lineRule="auto"/>
              <w:jc w:val="left"/>
              <w:rPr>
                <w:rFonts w:hint="eastAsia" w:ascii="仿宋" w:hAnsi="仿宋" w:eastAsia="仿宋"/>
                <w:sz w:val="24"/>
                <w:szCs w:val="24"/>
              </w:rPr>
            </w:pPr>
          </w:p>
        </w:tc>
        <w:tc>
          <w:tcPr>
            <w:tcW w:w="1095" w:type="pct"/>
            <w:vAlign w:val="center"/>
          </w:tcPr>
          <w:p w14:paraId="00EFA1F0">
            <w:pPr>
              <w:spacing w:line="360" w:lineRule="auto"/>
              <w:jc w:val="left"/>
              <w:rPr>
                <w:rFonts w:hint="eastAsia" w:ascii="仿宋" w:hAnsi="仿宋" w:eastAsia="仿宋"/>
                <w:sz w:val="24"/>
                <w:szCs w:val="24"/>
              </w:rPr>
            </w:pPr>
          </w:p>
        </w:tc>
        <w:tc>
          <w:tcPr>
            <w:tcW w:w="1413" w:type="pct"/>
            <w:vAlign w:val="center"/>
          </w:tcPr>
          <w:p w14:paraId="04242139">
            <w:pPr>
              <w:spacing w:line="360" w:lineRule="auto"/>
              <w:jc w:val="left"/>
              <w:rPr>
                <w:rFonts w:hint="eastAsia" w:ascii="仿宋" w:hAnsi="仿宋" w:eastAsia="仿宋"/>
                <w:sz w:val="24"/>
                <w:szCs w:val="24"/>
              </w:rPr>
            </w:pPr>
          </w:p>
        </w:tc>
        <w:tc>
          <w:tcPr>
            <w:tcW w:w="778" w:type="pct"/>
          </w:tcPr>
          <w:p w14:paraId="791B418D">
            <w:pPr>
              <w:spacing w:line="360" w:lineRule="auto"/>
              <w:jc w:val="left"/>
              <w:rPr>
                <w:rFonts w:hint="eastAsia" w:ascii="仿宋" w:hAnsi="仿宋" w:eastAsia="仿宋"/>
                <w:sz w:val="24"/>
                <w:szCs w:val="24"/>
              </w:rPr>
            </w:pPr>
          </w:p>
        </w:tc>
      </w:tr>
      <w:tr w14:paraId="4F6F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3912EEBD">
            <w:pPr>
              <w:spacing w:line="360" w:lineRule="auto"/>
              <w:jc w:val="center"/>
              <w:rPr>
                <w:rFonts w:hint="eastAsia" w:ascii="仿宋" w:hAnsi="仿宋" w:eastAsia="仿宋"/>
                <w:sz w:val="24"/>
                <w:szCs w:val="24"/>
              </w:rPr>
            </w:pPr>
            <w:r>
              <w:rPr>
                <w:rFonts w:hint="eastAsia" w:ascii="仿宋" w:hAnsi="仿宋" w:eastAsia="仿宋"/>
                <w:sz w:val="24"/>
                <w:szCs w:val="24"/>
              </w:rPr>
              <w:t>3</w:t>
            </w:r>
          </w:p>
        </w:tc>
        <w:tc>
          <w:tcPr>
            <w:tcW w:w="1254" w:type="pct"/>
            <w:vAlign w:val="center"/>
          </w:tcPr>
          <w:p w14:paraId="265D9A2F">
            <w:pPr>
              <w:spacing w:line="360" w:lineRule="auto"/>
              <w:jc w:val="left"/>
              <w:rPr>
                <w:rFonts w:hint="eastAsia" w:ascii="仿宋" w:hAnsi="仿宋" w:eastAsia="仿宋"/>
                <w:sz w:val="24"/>
                <w:szCs w:val="24"/>
              </w:rPr>
            </w:pPr>
          </w:p>
        </w:tc>
        <w:tc>
          <w:tcPr>
            <w:tcW w:w="1095" w:type="pct"/>
            <w:vAlign w:val="center"/>
          </w:tcPr>
          <w:p w14:paraId="6FF0C886">
            <w:pPr>
              <w:spacing w:line="360" w:lineRule="auto"/>
              <w:jc w:val="left"/>
              <w:rPr>
                <w:rFonts w:hint="eastAsia" w:ascii="仿宋" w:hAnsi="仿宋" w:eastAsia="仿宋"/>
                <w:sz w:val="24"/>
                <w:szCs w:val="24"/>
              </w:rPr>
            </w:pPr>
          </w:p>
        </w:tc>
        <w:tc>
          <w:tcPr>
            <w:tcW w:w="1413" w:type="pct"/>
            <w:vAlign w:val="center"/>
          </w:tcPr>
          <w:p w14:paraId="0349B984">
            <w:pPr>
              <w:spacing w:line="360" w:lineRule="auto"/>
              <w:jc w:val="left"/>
              <w:rPr>
                <w:rFonts w:hint="eastAsia" w:ascii="仿宋" w:hAnsi="仿宋" w:eastAsia="仿宋"/>
                <w:sz w:val="24"/>
                <w:szCs w:val="24"/>
              </w:rPr>
            </w:pPr>
          </w:p>
        </w:tc>
        <w:tc>
          <w:tcPr>
            <w:tcW w:w="778" w:type="pct"/>
          </w:tcPr>
          <w:p w14:paraId="3E5EA1BE">
            <w:pPr>
              <w:spacing w:line="360" w:lineRule="auto"/>
              <w:jc w:val="left"/>
              <w:rPr>
                <w:rFonts w:hint="eastAsia" w:ascii="仿宋" w:hAnsi="仿宋" w:eastAsia="仿宋"/>
                <w:sz w:val="24"/>
                <w:szCs w:val="24"/>
              </w:rPr>
            </w:pPr>
          </w:p>
        </w:tc>
      </w:tr>
      <w:tr w14:paraId="5FC8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10974DAD">
            <w:pPr>
              <w:spacing w:line="360" w:lineRule="auto"/>
              <w:jc w:val="center"/>
              <w:rPr>
                <w:rFonts w:hint="eastAsia" w:ascii="仿宋" w:hAnsi="仿宋" w:eastAsia="仿宋"/>
                <w:sz w:val="24"/>
                <w:szCs w:val="24"/>
              </w:rPr>
            </w:pPr>
            <w:r>
              <w:rPr>
                <w:rFonts w:hint="eastAsia" w:ascii="仿宋" w:hAnsi="仿宋" w:eastAsia="仿宋"/>
                <w:sz w:val="24"/>
                <w:szCs w:val="24"/>
              </w:rPr>
              <w:t>4</w:t>
            </w:r>
          </w:p>
        </w:tc>
        <w:tc>
          <w:tcPr>
            <w:tcW w:w="1254" w:type="pct"/>
            <w:vAlign w:val="center"/>
          </w:tcPr>
          <w:p w14:paraId="178BAE4E">
            <w:pPr>
              <w:spacing w:line="360" w:lineRule="auto"/>
              <w:jc w:val="left"/>
              <w:rPr>
                <w:rFonts w:hint="eastAsia" w:ascii="仿宋" w:hAnsi="仿宋" w:eastAsia="仿宋"/>
                <w:sz w:val="24"/>
                <w:szCs w:val="24"/>
              </w:rPr>
            </w:pPr>
          </w:p>
        </w:tc>
        <w:tc>
          <w:tcPr>
            <w:tcW w:w="1095" w:type="pct"/>
            <w:vAlign w:val="center"/>
          </w:tcPr>
          <w:p w14:paraId="64AAB29C">
            <w:pPr>
              <w:spacing w:line="360" w:lineRule="auto"/>
              <w:jc w:val="left"/>
              <w:rPr>
                <w:rFonts w:hint="eastAsia" w:ascii="仿宋" w:hAnsi="仿宋" w:eastAsia="仿宋"/>
                <w:sz w:val="24"/>
                <w:szCs w:val="24"/>
              </w:rPr>
            </w:pPr>
          </w:p>
        </w:tc>
        <w:tc>
          <w:tcPr>
            <w:tcW w:w="1413" w:type="pct"/>
            <w:vAlign w:val="center"/>
          </w:tcPr>
          <w:p w14:paraId="0393076E">
            <w:pPr>
              <w:spacing w:line="360" w:lineRule="auto"/>
              <w:jc w:val="left"/>
              <w:rPr>
                <w:rFonts w:hint="eastAsia" w:ascii="仿宋" w:hAnsi="仿宋" w:eastAsia="仿宋"/>
                <w:sz w:val="24"/>
                <w:szCs w:val="24"/>
              </w:rPr>
            </w:pPr>
          </w:p>
        </w:tc>
        <w:tc>
          <w:tcPr>
            <w:tcW w:w="778" w:type="pct"/>
          </w:tcPr>
          <w:p w14:paraId="3A90CAFF">
            <w:pPr>
              <w:spacing w:line="360" w:lineRule="auto"/>
              <w:jc w:val="left"/>
              <w:rPr>
                <w:rFonts w:hint="eastAsia" w:ascii="仿宋" w:hAnsi="仿宋" w:eastAsia="仿宋"/>
                <w:sz w:val="24"/>
                <w:szCs w:val="24"/>
              </w:rPr>
            </w:pPr>
          </w:p>
        </w:tc>
      </w:tr>
    </w:tbl>
    <w:p w14:paraId="277508A6">
      <w:pPr>
        <w:snapToGrid w:val="0"/>
        <w:spacing w:line="360" w:lineRule="auto"/>
        <w:contextualSpacing/>
        <w:rPr>
          <w:rFonts w:hint="eastAsia" w:ascii="仿宋" w:hAnsi="仿宋" w:eastAsia="仿宋"/>
          <w:b/>
          <w:sz w:val="24"/>
          <w:szCs w:val="24"/>
        </w:rPr>
      </w:pPr>
      <w:r>
        <w:rPr>
          <w:rFonts w:hint="eastAsia" w:ascii="仿宋" w:hAnsi="仿宋" w:eastAsia="仿宋"/>
          <w:b/>
          <w:sz w:val="24"/>
          <w:szCs w:val="24"/>
        </w:rPr>
        <w:t>注：</w:t>
      </w:r>
    </w:p>
    <w:p w14:paraId="4FD99C99">
      <w:pPr>
        <w:snapToGrid w:val="0"/>
        <w:spacing w:line="360" w:lineRule="auto"/>
        <w:ind w:firstLine="480" w:firstLineChars="200"/>
        <w:contextualSpacing/>
        <w:rPr>
          <w:rFonts w:hint="eastAsia" w:ascii="仿宋" w:hAnsi="仿宋" w:eastAsia="仿宋"/>
          <w:sz w:val="24"/>
          <w:szCs w:val="24"/>
        </w:rPr>
      </w:pPr>
      <w:r>
        <w:rPr>
          <w:rFonts w:hint="eastAsia" w:ascii="仿宋" w:hAnsi="仿宋" w:eastAsia="仿宋"/>
          <w:sz w:val="24"/>
          <w:szCs w:val="24"/>
        </w:rPr>
        <w:t>1.供应商提交的响应文件中与磋商文件第三部分“项目需求”中的技术部分的要求，应逐条填列在偏离表中。</w:t>
      </w:r>
    </w:p>
    <w:p w14:paraId="6A5980AE">
      <w:pPr>
        <w:snapToGrid w:val="0"/>
        <w:spacing w:line="360" w:lineRule="auto"/>
        <w:ind w:firstLine="480" w:firstLineChars="200"/>
        <w:contextualSpacing/>
        <w:rPr>
          <w:rFonts w:hint="eastAsia" w:ascii="仿宋" w:hAnsi="仿宋" w:eastAsia="仿宋"/>
          <w:sz w:val="24"/>
          <w:szCs w:val="24"/>
        </w:rPr>
      </w:pPr>
      <w:r>
        <w:rPr>
          <w:rFonts w:hint="eastAsia" w:ascii="仿宋" w:hAnsi="仿宋" w:eastAsia="仿宋"/>
          <w:sz w:val="24"/>
          <w:szCs w:val="24"/>
        </w:rPr>
        <w:t>2.“偏离说明”一栏选择“正偏离”、“无偏离”、“负偏离”进行填写。正偏离、无偏离的确认和</w:t>
      </w:r>
      <w:r>
        <w:rPr>
          <w:rFonts w:hint="eastAsia" w:ascii="仿宋" w:hAnsi="仿宋" w:eastAsia="仿宋"/>
          <w:color w:val="000000"/>
          <w:sz w:val="24"/>
          <w:szCs w:val="24"/>
        </w:rPr>
        <w:t>负偏离的是否响应招标文件，由评委认定。</w:t>
      </w:r>
    </w:p>
    <w:p w14:paraId="06AA9105">
      <w:pPr>
        <w:snapToGrid w:val="0"/>
        <w:spacing w:line="360" w:lineRule="auto"/>
        <w:ind w:firstLine="480" w:firstLineChars="200"/>
        <w:contextualSpacing/>
        <w:rPr>
          <w:rFonts w:hint="eastAsia" w:ascii="仿宋" w:hAnsi="仿宋" w:eastAsia="仿宋"/>
          <w:sz w:val="24"/>
          <w:szCs w:val="24"/>
        </w:rPr>
      </w:pPr>
      <w:r>
        <w:rPr>
          <w:rFonts w:hint="eastAsia" w:ascii="仿宋" w:hAnsi="仿宋" w:eastAsia="仿宋"/>
          <w:sz w:val="24"/>
          <w:szCs w:val="24"/>
        </w:rPr>
        <w:t>3.供应商如果虚假响应，将被暂停参加采购人或招标代理机构组织采购活动。</w:t>
      </w:r>
    </w:p>
    <w:p w14:paraId="588A1F51">
      <w:pPr>
        <w:snapToGrid w:val="0"/>
        <w:spacing w:line="360" w:lineRule="auto"/>
        <w:ind w:firstLine="480" w:firstLineChars="200"/>
        <w:contextualSpacing/>
        <w:rPr>
          <w:rFonts w:hint="eastAsia" w:ascii="仿宋" w:hAnsi="仿宋" w:eastAsia="仿宋"/>
          <w:bCs/>
          <w:sz w:val="24"/>
          <w:szCs w:val="24"/>
        </w:rPr>
      </w:pPr>
      <w:r>
        <w:rPr>
          <w:rFonts w:hint="eastAsia" w:ascii="仿宋" w:hAnsi="仿宋" w:eastAsia="仿宋"/>
          <w:bCs/>
          <w:sz w:val="24"/>
          <w:szCs w:val="24"/>
        </w:rPr>
        <w:t>4.供应商若提供其他增值服务，可以在表中自行据实填写。</w:t>
      </w:r>
    </w:p>
    <w:p w14:paraId="45E05099">
      <w:pPr>
        <w:widowControl/>
        <w:spacing w:line="360" w:lineRule="auto"/>
        <w:jc w:val="left"/>
        <w:rPr>
          <w:rFonts w:hint="eastAsia" w:ascii="仿宋" w:hAnsi="仿宋" w:eastAsia="仿宋"/>
          <w:kern w:val="0"/>
          <w:sz w:val="24"/>
          <w:szCs w:val="24"/>
        </w:rPr>
      </w:pPr>
      <w:r>
        <w:rPr>
          <w:rFonts w:ascii="仿宋" w:hAnsi="仿宋" w:eastAsia="仿宋"/>
          <w:kern w:val="0"/>
          <w:sz w:val="24"/>
          <w:szCs w:val="24"/>
        </w:rPr>
        <w:br w:type="page"/>
      </w:r>
    </w:p>
    <w:p w14:paraId="4980E62F">
      <w:pPr>
        <w:snapToGrid w:val="0"/>
        <w:spacing w:line="360" w:lineRule="auto"/>
        <w:contextualSpacing/>
        <w:rPr>
          <w:rFonts w:hint="eastAsia" w:ascii="仿宋" w:hAnsi="仿宋" w:eastAsia="仿宋"/>
          <w:kern w:val="0"/>
          <w:sz w:val="24"/>
          <w:szCs w:val="24"/>
        </w:rPr>
      </w:pPr>
      <w:r>
        <w:rPr>
          <w:rFonts w:ascii="仿宋" w:hAnsi="仿宋" w:eastAsia="仿宋"/>
          <w:kern w:val="0"/>
          <w:sz w:val="24"/>
          <w:szCs w:val="24"/>
        </w:rPr>
        <w:t>附件7</w:t>
      </w:r>
    </w:p>
    <w:p w14:paraId="710B626D">
      <w:pPr>
        <w:widowControl/>
        <w:spacing w:line="360" w:lineRule="auto"/>
        <w:jc w:val="center"/>
        <w:rPr>
          <w:rFonts w:hint="eastAsia" w:ascii="仿宋" w:hAnsi="仿宋" w:eastAsia="仿宋" w:cs="宋体"/>
          <w:kern w:val="0"/>
          <w:sz w:val="24"/>
          <w:szCs w:val="24"/>
        </w:rPr>
      </w:pPr>
      <w:r>
        <w:rPr>
          <w:rFonts w:hint="eastAsia" w:ascii="仿宋" w:hAnsi="仿宋" w:eastAsia="仿宋" w:cs="宋体"/>
          <w:b/>
          <w:bCs/>
          <w:kern w:val="0"/>
          <w:sz w:val="24"/>
          <w:szCs w:val="24"/>
        </w:rPr>
        <w:t>报价总表</w:t>
      </w:r>
    </w:p>
    <w:p w14:paraId="5CCBE921">
      <w:pPr>
        <w:spacing w:line="360" w:lineRule="auto"/>
        <w:rPr>
          <w:rFonts w:hint="eastAsia" w:ascii="仿宋" w:hAnsi="仿宋" w:eastAsia="仿宋" w:cs="宋体"/>
          <w:kern w:val="0"/>
          <w:sz w:val="24"/>
          <w:szCs w:val="24"/>
          <w:u w:val="single"/>
        </w:rPr>
      </w:pPr>
      <w:r>
        <w:rPr>
          <w:rFonts w:ascii="仿宋" w:hAnsi="仿宋" w:eastAsia="仿宋" w:cs="宋体"/>
          <w:kern w:val="0"/>
          <w:sz w:val="24"/>
          <w:szCs w:val="24"/>
        </w:rPr>
        <w:t>供应商全称（加盖公章）：</w:t>
      </w:r>
    </w:p>
    <w:p w14:paraId="15BB88CF">
      <w:pPr>
        <w:spacing w:line="360" w:lineRule="auto"/>
        <w:rPr>
          <w:rFonts w:hint="eastAsia" w:ascii="仿宋" w:hAnsi="仿宋" w:eastAsia="仿宋" w:cs="宋体"/>
          <w:kern w:val="0"/>
          <w:sz w:val="24"/>
          <w:szCs w:val="24"/>
          <w:u w:val="single"/>
        </w:rPr>
      </w:pPr>
      <w:r>
        <w:rPr>
          <w:rFonts w:ascii="仿宋" w:hAnsi="仿宋" w:eastAsia="仿宋" w:cs="宋体"/>
          <w:kern w:val="0"/>
          <w:sz w:val="24"/>
          <w:szCs w:val="24"/>
        </w:rPr>
        <w:t>项目名称：</w:t>
      </w:r>
    </w:p>
    <w:p w14:paraId="567C1D4D">
      <w:pPr>
        <w:spacing w:line="360" w:lineRule="auto"/>
        <w:rPr>
          <w:rFonts w:hint="eastAsia" w:ascii="仿宋" w:hAnsi="仿宋" w:eastAsia="仿宋" w:cs="宋体"/>
          <w:kern w:val="0"/>
          <w:sz w:val="24"/>
          <w:szCs w:val="24"/>
        </w:rPr>
      </w:pPr>
      <w:r>
        <w:rPr>
          <w:rFonts w:ascii="仿宋" w:hAnsi="仿宋" w:eastAsia="仿宋" w:cs="宋体"/>
          <w:kern w:val="0"/>
          <w:sz w:val="24"/>
          <w:szCs w:val="24"/>
        </w:rPr>
        <w:t>项目编号：</w:t>
      </w:r>
    </w:p>
    <w:p w14:paraId="727D0456">
      <w:pPr>
        <w:spacing w:line="360" w:lineRule="auto"/>
        <w:rPr>
          <w:rFonts w:hint="eastAsia" w:ascii="仿宋" w:hAnsi="仿宋" w:eastAsia="仿宋" w:cs="宋体"/>
          <w:kern w:val="0"/>
          <w:sz w:val="24"/>
          <w:szCs w:val="24"/>
        </w:rPr>
      </w:pPr>
      <w:r>
        <w:rPr>
          <w:rFonts w:ascii="仿宋" w:hAnsi="仿宋" w:eastAsia="仿宋" w:cs="宋体"/>
          <w:kern w:val="0"/>
          <w:sz w:val="24"/>
          <w:szCs w:val="24"/>
        </w:rPr>
        <w:t>分包号：</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26AAB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11C50A0">
            <w:pPr>
              <w:spacing w:line="360" w:lineRule="auto"/>
              <w:jc w:val="center"/>
              <w:rPr>
                <w:rFonts w:hint="eastAsia" w:ascii="仿宋" w:hAnsi="仿宋" w:eastAsia="仿宋"/>
                <w:sz w:val="24"/>
                <w:szCs w:val="24"/>
              </w:rPr>
            </w:pPr>
            <w:r>
              <w:rPr>
                <w:rFonts w:hint="eastAsia" w:ascii="仿宋" w:hAnsi="仿宋" w:eastAsia="仿宋" w:cs="宋体"/>
                <w:kern w:val="0"/>
                <w:sz w:val="24"/>
                <w:szCs w:val="24"/>
              </w:rPr>
              <w:t>磋商</w:t>
            </w:r>
            <w:r>
              <w:rPr>
                <w:rFonts w:ascii="仿宋" w:hAnsi="仿宋" w:eastAsia="仿宋" w:cs="宋体"/>
                <w:kern w:val="0"/>
                <w:sz w:val="24"/>
                <w:szCs w:val="24"/>
              </w:rPr>
              <w:t>货物、服务名称</w:t>
            </w:r>
          </w:p>
        </w:tc>
        <w:tc>
          <w:tcPr>
            <w:tcW w:w="4607" w:type="dxa"/>
          </w:tcPr>
          <w:p w14:paraId="764DEDDA">
            <w:pPr>
              <w:spacing w:line="360" w:lineRule="auto"/>
              <w:jc w:val="center"/>
              <w:rPr>
                <w:rFonts w:hint="eastAsia" w:ascii="仿宋" w:hAnsi="仿宋" w:eastAsia="仿宋"/>
                <w:sz w:val="24"/>
                <w:szCs w:val="24"/>
              </w:rPr>
            </w:pPr>
            <w:r>
              <w:rPr>
                <w:rFonts w:hint="eastAsia" w:ascii="仿宋" w:hAnsi="仿宋" w:eastAsia="仿宋" w:cs="宋体"/>
                <w:kern w:val="0"/>
                <w:sz w:val="24"/>
                <w:szCs w:val="24"/>
              </w:rPr>
              <w:t>磋商</w:t>
            </w:r>
            <w:r>
              <w:rPr>
                <w:rFonts w:ascii="仿宋" w:hAnsi="仿宋" w:eastAsia="仿宋" w:cs="宋体"/>
                <w:kern w:val="0"/>
                <w:sz w:val="24"/>
                <w:szCs w:val="24"/>
              </w:rPr>
              <w:t>总报价</w:t>
            </w:r>
          </w:p>
        </w:tc>
      </w:tr>
      <w:tr w14:paraId="1B1C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7EE17E85">
            <w:pPr>
              <w:spacing w:line="360" w:lineRule="auto"/>
              <w:rPr>
                <w:rFonts w:hint="eastAsia" w:ascii="仿宋" w:hAnsi="仿宋" w:eastAsia="仿宋"/>
                <w:sz w:val="24"/>
                <w:szCs w:val="24"/>
              </w:rPr>
            </w:pPr>
          </w:p>
        </w:tc>
        <w:tc>
          <w:tcPr>
            <w:tcW w:w="4607" w:type="dxa"/>
          </w:tcPr>
          <w:p w14:paraId="2BBFC1EF">
            <w:pPr>
              <w:spacing w:line="360" w:lineRule="auto"/>
              <w:rPr>
                <w:rFonts w:hint="eastAsia" w:ascii="仿宋" w:hAnsi="仿宋" w:eastAsia="仿宋" w:cs="宋体"/>
                <w:kern w:val="0"/>
                <w:sz w:val="24"/>
                <w:szCs w:val="24"/>
              </w:rPr>
            </w:pPr>
            <w:r>
              <w:rPr>
                <w:rFonts w:ascii="仿宋" w:hAnsi="仿宋" w:eastAsia="仿宋" w:cs="宋体"/>
                <w:kern w:val="0"/>
                <w:sz w:val="24"/>
                <w:szCs w:val="24"/>
              </w:rPr>
              <w:t>大写：</w:t>
            </w:r>
          </w:p>
          <w:p w14:paraId="767FACFC">
            <w:pPr>
              <w:spacing w:line="360" w:lineRule="auto"/>
              <w:rPr>
                <w:rFonts w:hint="eastAsia" w:ascii="仿宋" w:hAnsi="仿宋" w:eastAsia="仿宋"/>
                <w:sz w:val="24"/>
                <w:szCs w:val="24"/>
                <w:u w:val="single"/>
              </w:rPr>
            </w:pPr>
            <w:r>
              <w:rPr>
                <w:rFonts w:ascii="仿宋" w:hAnsi="仿宋" w:eastAsia="仿宋" w:cs="宋体"/>
                <w:kern w:val="0"/>
                <w:sz w:val="24"/>
                <w:szCs w:val="24"/>
              </w:rPr>
              <w:t>小写：元（人民币）</w:t>
            </w:r>
          </w:p>
        </w:tc>
      </w:tr>
      <w:tr w14:paraId="271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267B926D">
            <w:pPr>
              <w:spacing w:line="360" w:lineRule="auto"/>
              <w:rPr>
                <w:rFonts w:hint="eastAsia" w:ascii="仿宋" w:hAnsi="仿宋" w:eastAsia="仿宋"/>
                <w:sz w:val="24"/>
                <w:szCs w:val="24"/>
              </w:rPr>
            </w:pPr>
            <w:r>
              <w:rPr>
                <w:rFonts w:ascii="仿宋" w:hAnsi="仿宋" w:eastAsia="仿宋" w:cs="宋体"/>
                <w:kern w:val="0"/>
                <w:sz w:val="24"/>
                <w:szCs w:val="24"/>
              </w:rPr>
              <w:t>主要货物、服务制造商及产地</w:t>
            </w:r>
          </w:p>
        </w:tc>
        <w:tc>
          <w:tcPr>
            <w:tcW w:w="4607" w:type="dxa"/>
          </w:tcPr>
          <w:p w14:paraId="6DAD2979">
            <w:pPr>
              <w:spacing w:line="360" w:lineRule="auto"/>
              <w:rPr>
                <w:rFonts w:hint="eastAsia" w:ascii="仿宋" w:hAnsi="仿宋" w:eastAsia="仿宋"/>
                <w:sz w:val="24"/>
                <w:szCs w:val="24"/>
              </w:rPr>
            </w:pPr>
          </w:p>
        </w:tc>
      </w:tr>
      <w:tr w14:paraId="2D4F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20383B2D">
            <w:pPr>
              <w:spacing w:line="360" w:lineRule="auto"/>
              <w:rPr>
                <w:rFonts w:hint="eastAsia" w:ascii="仿宋" w:hAnsi="仿宋" w:eastAsia="仿宋"/>
                <w:sz w:val="24"/>
                <w:szCs w:val="24"/>
              </w:rPr>
            </w:pPr>
          </w:p>
        </w:tc>
        <w:tc>
          <w:tcPr>
            <w:tcW w:w="4607" w:type="dxa"/>
          </w:tcPr>
          <w:p w14:paraId="2842FF79">
            <w:pPr>
              <w:spacing w:line="360" w:lineRule="auto"/>
              <w:rPr>
                <w:rFonts w:hint="eastAsia" w:ascii="仿宋" w:hAnsi="仿宋" w:eastAsia="仿宋"/>
                <w:sz w:val="24"/>
                <w:szCs w:val="24"/>
              </w:rPr>
            </w:pPr>
          </w:p>
        </w:tc>
      </w:tr>
    </w:tbl>
    <w:p w14:paraId="5D3F06D2">
      <w:pPr>
        <w:spacing w:line="360" w:lineRule="auto"/>
        <w:rPr>
          <w:rFonts w:hint="eastAsia" w:ascii="仿宋" w:hAnsi="仿宋" w:eastAsia="仿宋" w:cs="宋体"/>
          <w:kern w:val="0"/>
          <w:sz w:val="24"/>
          <w:szCs w:val="24"/>
        </w:rPr>
      </w:pPr>
      <w:r>
        <w:rPr>
          <w:rFonts w:ascii="仿宋" w:hAnsi="仿宋" w:eastAsia="仿宋" w:cs="宋体"/>
          <w:kern w:val="0"/>
          <w:sz w:val="24"/>
          <w:szCs w:val="24"/>
        </w:rPr>
        <w:t>日期：</w:t>
      </w:r>
    </w:p>
    <w:p w14:paraId="55F59AA7">
      <w:pPr>
        <w:spacing w:line="360" w:lineRule="auto"/>
        <w:rPr>
          <w:rFonts w:hint="eastAsia" w:ascii="仿宋" w:hAnsi="仿宋" w:eastAsia="仿宋" w:cs="宋体"/>
          <w:kern w:val="0"/>
          <w:sz w:val="24"/>
          <w:szCs w:val="24"/>
        </w:rPr>
      </w:pPr>
      <w:r>
        <w:rPr>
          <w:rFonts w:ascii="仿宋" w:hAnsi="仿宋" w:eastAsia="仿宋" w:cs="宋体"/>
          <w:kern w:val="0"/>
          <w:sz w:val="24"/>
          <w:szCs w:val="24"/>
        </w:rPr>
        <w:t>填写说明：</w:t>
      </w:r>
    </w:p>
    <w:p w14:paraId="4A3AD5E1">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1.报价总表</w:t>
      </w:r>
      <w:r>
        <w:rPr>
          <w:rFonts w:ascii="仿宋" w:hAnsi="仿宋" w:eastAsia="仿宋" w:cs="宋体"/>
          <w:kern w:val="0"/>
          <w:sz w:val="24"/>
          <w:szCs w:val="24"/>
        </w:rPr>
        <w:t>必须加盖</w:t>
      </w:r>
      <w:r>
        <w:rPr>
          <w:rFonts w:hint="eastAsia" w:ascii="仿宋" w:hAnsi="仿宋" w:eastAsia="仿宋" w:cs="宋体"/>
          <w:kern w:val="0"/>
          <w:sz w:val="24"/>
          <w:szCs w:val="24"/>
        </w:rPr>
        <w:t>供应商</w:t>
      </w:r>
      <w:r>
        <w:rPr>
          <w:rFonts w:ascii="仿宋" w:hAnsi="仿宋" w:eastAsia="仿宋" w:cs="宋体"/>
          <w:kern w:val="0"/>
          <w:sz w:val="24"/>
          <w:szCs w:val="24"/>
        </w:rPr>
        <w:t>公章（复印件无效）。</w:t>
      </w:r>
    </w:p>
    <w:p w14:paraId="4E2BF114">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如有分包，供应商</w:t>
      </w:r>
      <w:r>
        <w:rPr>
          <w:rFonts w:hint="eastAsia" w:ascii="仿宋" w:hAnsi="仿宋" w:eastAsia="仿宋" w:cs="宋体"/>
          <w:kern w:val="0"/>
          <w:sz w:val="24"/>
          <w:szCs w:val="24"/>
        </w:rPr>
        <w:t>参与</w:t>
      </w:r>
      <w:r>
        <w:rPr>
          <w:rFonts w:ascii="仿宋" w:hAnsi="仿宋" w:eastAsia="仿宋" w:cs="宋体"/>
          <w:kern w:val="0"/>
          <w:sz w:val="24"/>
          <w:szCs w:val="24"/>
        </w:rPr>
        <w:t>任何一个包的标的，都需单独填写</w:t>
      </w:r>
      <w:r>
        <w:rPr>
          <w:rFonts w:hint="eastAsia" w:ascii="仿宋" w:hAnsi="仿宋" w:eastAsia="仿宋" w:cs="宋体"/>
          <w:kern w:val="0"/>
          <w:sz w:val="24"/>
          <w:szCs w:val="24"/>
        </w:rPr>
        <w:t>报价总表</w:t>
      </w:r>
      <w:r>
        <w:rPr>
          <w:rFonts w:ascii="仿宋" w:hAnsi="仿宋" w:eastAsia="仿宋" w:cs="宋体"/>
          <w:kern w:val="0"/>
          <w:sz w:val="24"/>
          <w:szCs w:val="24"/>
        </w:rPr>
        <w:t>。</w:t>
      </w:r>
    </w:p>
    <w:p w14:paraId="06CC6C07">
      <w:pPr>
        <w:widowControl/>
        <w:spacing w:line="360" w:lineRule="auto"/>
        <w:jc w:val="left"/>
        <w:rPr>
          <w:rFonts w:hint="eastAsia" w:ascii="仿宋" w:hAnsi="仿宋" w:eastAsia="仿宋"/>
          <w:kern w:val="0"/>
          <w:sz w:val="24"/>
          <w:szCs w:val="24"/>
        </w:rPr>
      </w:pPr>
      <w:r>
        <w:rPr>
          <w:rFonts w:ascii="仿宋" w:hAnsi="仿宋" w:eastAsia="仿宋"/>
          <w:kern w:val="0"/>
          <w:sz w:val="24"/>
          <w:szCs w:val="24"/>
        </w:rPr>
        <w:br w:type="page"/>
      </w:r>
    </w:p>
    <w:p w14:paraId="6B590143">
      <w:pPr>
        <w:snapToGrid w:val="0"/>
        <w:spacing w:line="360" w:lineRule="auto"/>
        <w:contextualSpacing/>
        <w:rPr>
          <w:rFonts w:hint="eastAsia" w:ascii="仿宋" w:hAnsi="仿宋" w:eastAsia="仿宋"/>
          <w:kern w:val="0"/>
          <w:sz w:val="24"/>
          <w:szCs w:val="24"/>
        </w:rPr>
      </w:pPr>
      <w:r>
        <w:rPr>
          <w:rFonts w:ascii="仿宋" w:hAnsi="仿宋" w:eastAsia="仿宋"/>
          <w:kern w:val="0"/>
          <w:sz w:val="24"/>
          <w:szCs w:val="24"/>
        </w:rPr>
        <w:t>附件8</w:t>
      </w:r>
    </w:p>
    <w:p w14:paraId="5092546F">
      <w:pPr>
        <w:spacing w:line="360" w:lineRule="auto"/>
        <w:jc w:val="center"/>
        <w:rPr>
          <w:rFonts w:hint="eastAsia" w:ascii="仿宋" w:hAnsi="仿宋" w:eastAsia="仿宋"/>
          <w:b/>
          <w:bCs/>
          <w:sz w:val="24"/>
          <w:szCs w:val="24"/>
        </w:rPr>
      </w:pPr>
      <w:r>
        <w:rPr>
          <w:rFonts w:hint="eastAsia" w:ascii="仿宋" w:hAnsi="仿宋" w:eastAsia="仿宋"/>
          <w:b/>
          <w:bCs/>
          <w:sz w:val="24"/>
          <w:szCs w:val="24"/>
        </w:rPr>
        <w:t>分项报价明细表（服务类）</w:t>
      </w:r>
    </w:p>
    <w:p w14:paraId="18BE1226">
      <w:pPr>
        <w:snapToGrid w:val="0"/>
        <w:spacing w:line="360" w:lineRule="auto"/>
        <w:rPr>
          <w:rFonts w:hint="eastAsia" w:ascii="仿宋" w:hAnsi="仿宋" w:eastAsia="仿宋"/>
          <w:sz w:val="24"/>
          <w:szCs w:val="24"/>
        </w:rPr>
      </w:pPr>
      <w:r>
        <w:rPr>
          <w:rFonts w:hint="eastAsia" w:ascii="仿宋" w:hAnsi="仿宋" w:eastAsia="仿宋"/>
          <w:sz w:val="24"/>
          <w:szCs w:val="24"/>
        </w:rPr>
        <w:t>供应商（盖章）：</w:t>
      </w:r>
    </w:p>
    <w:tbl>
      <w:tblPr>
        <w:tblStyle w:val="1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0F88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14:paraId="4ECAFDE4">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序号</w:t>
            </w:r>
          </w:p>
        </w:tc>
        <w:tc>
          <w:tcPr>
            <w:tcW w:w="1321" w:type="dxa"/>
            <w:vAlign w:val="center"/>
          </w:tcPr>
          <w:p w14:paraId="5C7AF59C">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名称</w:t>
            </w:r>
          </w:p>
        </w:tc>
        <w:tc>
          <w:tcPr>
            <w:tcW w:w="1417" w:type="dxa"/>
            <w:vAlign w:val="center"/>
          </w:tcPr>
          <w:p w14:paraId="742D3D15">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服务范围</w:t>
            </w:r>
          </w:p>
        </w:tc>
        <w:tc>
          <w:tcPr>
            <w:tcW w:w="1418" w:type="dxa"/>
            <w:vAlign w:val="center"/>
          </w:tcPr>
          <w:p w14:paraId="068D3F8D">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服务要求</w:t>
            </w:r>
          </w:p>
        </w:tc>
        <w:tc>
          <w:tcPr>
            <w:tcW w:w="1275" w:type="dxa"/>
            <w:vAlign w:val="center"/>
          </w:tcPr>
          <w:p w14:paraId="73CBAD81">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服务时间</w:t>
            </w:r>
          </w:p>
        </w:tc>
        <w:tc>
          <w:tcPr>
            <w:tcW w:w="1276" w:type="dxa"/>
            <w:vAlign w:val="center"/>
          </w:tcPr>
          <w:p w14:paraId="67CC3149">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服务标准</w:t>
            </w:r>
          </w:p>
        </w:tc>
        <w:tc>
          <w:tcPr>
            <w:tcW w:w="851" w:type="dxa"/>
            <w:vAlign w:val="center"/>
          </w:tcPr>
          <w:p w14:paraId="1F8BAE70">
            <w:pPr>
              <w:snapToGrid w:val="0"/>
              <w:spacing w:line="360" w:lineRule="auto"/>
              <w:jc w:val="center"/>
              <w:rPr>
                <w:rFonts w:hint="eastAsia" w:ascii="仿宋" w:hAnsi="仿宋" w:eastAsia="仿宋"/>
                <w:b/>
                <w:sz w:val="24"/>
                <w:szCs w:val="24"/>
              </w:rPr>
            </w:pPr>
            <w:r>
              <w:rPr>
                <w:rFonts w:hint="eastAsia" w:ascii="仿宋" w:hAnsi="仿宋" w:eastAsia="仿宋"/>
                <w:b/>
                <w:sz w:val="24"/>
                <w:szCs w:val="24"/>
              </w:rPr>
              <w:t>金额</w:t>
            </w:r>
          </w:p>
        </w:tc>
        <w:tc>
          <w:tcPr>
            <w:tcW w:w="1151" w:type="dxa"/>
            <w:vAlign w:val="center"/>
          </w:tcPr>
          <w:p w14:paraId="4CAFCE43">
            <w:pPr>
              <w:snapToGrid w:val="0"/>
              <w:spacing w:line="360" w:lineRule="auto"/>
              <w:ind w:firstLine="120" w:firstLineChars="50"/>
              <w:jc w:val="center"/>
              <w:rPr>
                <w:rFonts w:hint="eastAsia" w:ascii="仿宋" w:hAnsi="仿宋" w:eastAsia="仿宋"/>
                <w:b/>
                <w:sz w:val="24"/>
                <w:szCs w:val="24"/>
              </w:rPr>
            </w:pPr>
            <w:r>
              <w:rPr>
                <w:rFonts w:hint="eastAsia" w:ascii="仿宋" w:hAnsi="仿宋" w:eastAsia="仿宋"/>
                <w:b/>
                <w:sz w:val="24"/>
                <w:szCs w:val="24"/>
              </w:rPr>
              <w:t>备注</w:t>
            </w:r>
          </w:p>
        </w:tc>
      </w:tr>
      <w:tr w14:paraId="5899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14:paraId="0ACB8EDA">
            <w:pPr>
              <w:snapToGrid w:val="0"/>
              <w:spacing w:line="360" w:lineRule="auto"/>
              <w:jc w:val="center"/>
              <w:rPr>
                <w:rFonts w:hint="eastAsia" w:ascii="仿宋" w:hAnsi="仿宋" w:eastAsia="仿宋"/>
                <w:sz w:val="24"/>
                <w:szCs w:val="24"/>
              </w:rPr>
            </w:pPr>
            <w:r>
              <w:rPr>
                <w:rFonts w:hint="eastAsia" w:ascii="仿宋" w:hAnsi="仿宋" w:eastAsia="仿宋"/>
                <w:sz w:val="24"/>
                <w:szCs w:val="24"/>
              </w:rPr>
              <w:t>1</w:t>
            </w:r>
          </w:p>
        </w:tc>
        <w:tc>
          <w:tcPr>
            <w:tcW w:w="1321" w:type="dxa"/>
            <w:vAlign w:val="center"/>
          </w:tcPr>
          <w:p w14:paraId="3E340275">
            <w:pPr>
              <w:snapToGrid w:val="0"/>
              <w:spacing w:line="360" w:lineRule="auto"/>
              <w:jc w:val="center"/>
              <w:rPr>
                <w:rFonts w:hint="eastAsia" w:ascii="仿宋" w:hAnsi="仿宋" w:eastAsia="仿宋"/>
                <w:sz w:val="24"/>
                <w:szCs w:val="24"/>
              </w:rPr>
            </w:pPr>
          </w:p>
        </w:tc>
        <w:tc>
          <w:tcPr>
            <w:tcW w:w="1417" w:type="dxa"/>
            <w:vAlign w:val="center"/>
          </w:tcPr>
          <w:p w14:paraId="6C4F245C">
            <w:pPr>
              <w:snapToGrid w:val="0"/>
              <w:spacing w:line="360" w:lineRule="auto"/>
              <w:jc w:val="center"/>
              <w:rPr>
                <w:rFonts w:hint="eastAsia" w:ascii="仿宋" w:hAnsi="仿宋" w:eastAsia="仿宋"/>
                <w:sz w:val="24"/>
                <w:szCs w:val="24"/>
              </w:rPr>
            </w:pPr>
          </w:p>
        </w:tc>
        <w:tc>
          <w:tcPr>
            <w:tcW w:w="1418" w:type="dxa"/>
            <w:vAlign w:val="center"/>
          </w:tcPr>
          <w:p w14:paraId="3332BFCE">
            <w:pPr>
              <w:snapToGrid w:val="0"/>
              <w:spacing w:line="360" w:lineRule="auto"/>
              <w:jc w:val="center"/>
              <w:rPr>
                <w:rFonts w:hint="eastAsia" w:ascii="仿宋" w:hAnsi="仿宋" w:eastAsia="仿宋"/>
                <w:sz w:val="24"/>
                <w:szCs w:val="24"/>
              </w:rPr>
            </w:pPr>
          </w:p>
        </w:tc>
        <w:tc>
          <w:tcPr>
            <w:tcW w:w="1275" w:type="dxa"/>
            <w:vAlign w:val="center"/>
          </w:tcPr>
          <w:p w14:paraId="3CF50858">
            <w:pPr>
              <w:snapToGrid w:val="0"/>
              <w:spacing w:line="360" w:lineRule="auto"/>
              <w:jc w:val="center"/>
              <w:rPr>
                <w:rFonts w:hint="eastAsia" w:ascii="仿宋" w:hAnsi="仿宋" w:eastAsia="仿宋"/>
                <w:sz w:val="24"/>
                <w:szCs w:val="24"/>
              </w:rPr>
            </w:pPr>
          </w:p>
        </w:tc>
        <w:tc>
          <w:tcPr>
            <w:tcW w:w="1276" w:type="dxa"/>
            <w:vAlign w:val="center"/>
          </w:tcPr>
          <w:p w14:paraId="1F4DEEE3">
            <w:pPr>
              <w:snapToGrid w:val="0"/>
              <w:spacing w:line="360" w:lineRule="auto"/>
              <w:jc w:val="center"/>
              <w:rPr>
                <w:rFonts w:hint="eastAsia" w:ascii="仿宋" w:hAnsi="仿宋" w:eastAsia="仿宋"/>
                <w:sz w:val="24"/>
                <w:szCs w:val="24"/>
              </w:rPr>
            </w:pPr>
          </w:p>
        </w:tc>
        <w:tc>
          <w:tcPr>
            <w:tcW w:w="851" w:type="dxa"/>
            <w:vAlign w:val="center"/>
          </w:tcPr>
          <w:p w14:paraId="0BD248EB">
            <w:pPr>
              <w:snapToGrid w:val="0"/>
              <w:spacing w:line="360" w:lineRule="auto"/>
              <w:jc w:val="center"/>
              <w:rPr>
                <w:rFonts w:hint="eastAsia" w:ascii="仿宋" w:hAnsi="仿宋" w:eastAsia="仿宋"/>
                <w:sz w:val="24"/>
                <w:szCs w:val="24"/>
              </w:rPr>
            </w:pPr>
          </w:p>
        </w:tc>
        <w:tc>
          <w:tcPr>
            <w:tcW w:w="1151" w:type="dxa"/>
            <w:vAlign w:val="center"/>
          </w:tcPr>
          <w:p w14:paraId="1D4419AB">
            <w:pPr>
              <w:snapToGrid w:val="0"/>
              <w:spacing w:line="360" w:lineRule="auto"/>
              <w:jc w:val="center"/>
              <w:rPr>
                <w:rFonts w:hint="eastAsia" w:ascii="仿宋" w:hAnsi="仿宋" w:eastAsia="仿宋"/>
                <w:sz w:val="24"/>
                <w:szCs w:val="24"/>
              </w:rPr>
            </w:pPr>
          </w:p>
        </w:tc>
      </w:tr>
      <w:tr w14:paraId="4B58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14:paraId="1220324E">
            <w:pPr>
              <w:snapToGrid w:val="0"/>
              <w:spacing w:line="360" w:lineRule="auto"/>
              <w:jc w:val="center"/>
              <w:rPr>
                <w:rFonts w:hint="eastAsia" w:ascii="仿宋" w:hAnsi="仿宋" w:eastAsia="仿宋"/>
                <w:sz w:val="24"/>
                <w:szCs w:val="24"/>
              </w:rPr>
            </w:pPr>
            <w:r>
              <w:rPr>
                <w:rFonts w:hint="eastAsia" w:ascii="仿宋" w:hAnsi="仿宋" w:eastAsia="仿宋"/>
                <w:sz w:val="24"/>
                <w:szCs w:val="24"/>
              </w:rPr>
              <w:t>2</w:t>
            </w:r>
          </w:p>
        </w:tc>
        <w:tc>
          <w:tcPr>
            <w:tcW w:w="1321" w:type="dxa"/>
            <w:vAlign w:val="center"/>
          </w:tcPr>
          <w:p w14:paraId="7836A449">
            <w:pPr>
              <w:snapToGrid w:val="0"/>
              <w:spacing w:line="360" w:lineRule="auto"/>
              <w:jc w:val="center"/>
              <w:rPr>
                <w:rFonts w:hint="eastAsia" w:ascii="仿宋" w:hAnsi="仿宋" w:eastAsia="仿宋"/>
                <w:sz w:val="24"/>
                <w:szCs w:val="24"/>
              </w:rPr>
            </w:pPr>
          </w:p>
        </w:tc>
        <w:tc>
          <w:tcPr>
            <w:tcW w:w="1417" w:type="dxa"/>
            <w:vAlign w:val="center"/>
          </w:tcPr>
          <w:p w14:paraId="63498F6F">
            <w:pPr>
              <w:snapToGrid w:val="0"/>
              <w:spacing w:line="360" w:lineRule="auto"/>
              <w:jc w:val="center"/>
              <w:rPr>
                <w:rFonts w:hint="eastAsia" w:ascii="仿宋" w:hAnsi="仿宋" w:eastAsia="仿宋"/>
                <w:sz w:val="24"/>
                <w:szCs w:val="24"/>
              </w:rPr>
            </w:pPr>
          </w:p>
        </w:tc>
        <w:tc>
          <w:tcPr>
            <w:tcW w:w="1418" w:type="dxa"/>
            <w:vAlign w:val="center"/>
          </w:tcPr>
          <w:p w14:paraId="18108C8A">
            <w:pPr>
              <w:snapToGrid w:val="0"/>
              <w:spacing w:line="360" w:lineRule="auto"/>
              <w:jc w:val="center"/>
              <w:rPr>
                <w:rFonts w:hint="eastAsia" w:ascii="仿宋" w:hAnsi="仿宋" w:eastAsia="仿宋"/>
                <w:sz w:val="24"/>
                <w:szCs w:val="24"/>
              </w:rPr>
            </w:pPr>
          </w:p>
        </w:tc>
        <w:tc>
          <w:tcPr>
            <w:tcW w:w="1275" w:type="dxa"/>
            <w:vAlign w:val="center"/>
          </w:tcPr>
          <w:p w14:paraId="4DEC3D3C">
            <w:pPr>
              <w:snapToGrid w:val="0"/>
              <w:spacing w:line="360" w:lineRule="auto"/>
              <w:jc w:val="center"/>
              <w:rPr>
                <w:rFonts w:hint="eastAsia" w:ascii="仿宋" w:hAnsi="仿宋" w:eastAsia="仿宋"/>
                <w:sz w:val="24"/>
                <w:szCs w:val="24"/>
              </w:rPr>
            </w:pPr>
          </w:p>
        </w:tc>
        <w:tc>
          <w:tcPr>
            <w:tcW w:w="1276" w:type="dxa"/>
            <w:vAlign w:val="center"/>
          </w:tcPr>
          <w:p w14:paraId="7AF5FBFD">
            <w:pPr>
              <w:snapToGrid w:val="0"/>
              <w:spacing w:line="360" w:lineRule="auto"/>
              <w:jc w:val="center"/>
              <w:rPr>
                <w:rFonts w:hint="eastAsia" w:ascii="仿宋" w:hAnsi="仿宋" w:eastAsia="仿宋"/>
                <w:sz w:val="24"/>
                <w:szCs w:val="24"/>
              </w:rPr>
            </w:pPr>
          </w:p>
        </w:tc>
        <w:tc>
          <w:tcPr>
            <w:tcW w:w="851" w:type="dxa"/>
            <w:vAlign w:val="center"/>
          </w:tcPr>
          <w:p w14:paraId="49D106E8">
            <w:pPr>
              <w:snapToGrid w:val="0"/>
              <w:spacing w:line="360" w:lineRule="auto"/>
              <w:jc w:val="center"/>
              <w:rPr>
                <w:rFonts w:hint="eastAsia" w:ascii="仿宋" w:hAnsi="仿宋" w:eastAsia="仿宋"/>
                <w:sz w:val="24"/>
                <w:szCs w:val="24"/>
              </w:rPr>
            </w:pPr>
          </w:p>
        </w:tc>
        <w:tc>
          <w:tcPr>
            <w:tcW w:w="1151" w:type="dxa"/>
            <w:vAlign w:val="center"/>
          </w:tcPr>
          <w:p w14:paraId="7302BEA1">
            <w:pPr>
              <w:snapToGrid w:val="0"/>
              <w:spacing w:line="360" w:lineRule="auto"/>
              <w:jc w:val="center"/>
              <w:rPr>
                <w:rFonts w:hint="eastAsia" w:ascii="仿宋" w:hAnsi="仿宋" w:eastAsia="仿宋"/>
                <w:sz w:val="24"/>
                <w:szCs w:val="24"/>
              </w:rPr>
            </w:pPr>
          </w:p>
        </w:tc>
      </w:tr>
      <w:tr w14:paraId="0921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1058400C">
            <w:pPr>
              <w:snapToGrid w:val="0"/>
              <w:spacing w:line="360" w:lineRule="auto"/>
              <w:jc w:val="center"/>
              <w:rPr>
                <w:rFonts w:hint="eastAsia" w:ascii="仿宋" w:hAnsi="仿宋" w:eastAsia="仿宋"/>
                <w:sz w:val="24"/>
                <w:szCs w:val="24"/>
              </w:rPr>
            </w:pPr>
            <w:r>
              <w:rPr>
                <w:rFonts w:hint="eastAsia" w:ascii="仿宋" w:hAnsi="仿宋" w:eastAsia="仿宋"/>
                <w:sz w:val="24"/>
                <w:szCs w:val="24"/>
              </w:rPr>
              <w:t>3</w:t>
            </w:r>
          </w:p>
        </w:tc>
        <w:tc>
          <w:tcPr>
            <w:tcW w:w="1321" w:type="dxa"/>
            <w:vAlign w:val="center"/>
          </w:tcPr>
          <w:p w14:paraId="249DCB73">
            <w:pPr>
              <w:snapToGrid w:val="0"/>
              <w:spacing w:line="360" w:lineRule="auto"/>
              <w:jc w:val="center"/>
              <w:rPr>
                <w:rFonts w:hint="eastAsia" w:ascii="仿宋" w:hAnsi="仿宋" w:eastAsia="仿宋"/>
                <w:sz w:val="24"/>
                <w:szCs w:val="24"/>
              </w:rPr>
            </w:pPr>
          </w:p>
        </w:tc>
        <w:tc>
          <w:tcPr>
            <w:tcW w:w="1417" w:type="dxa"/>
            <w:vAlign w:val="center"/>
          </w:tcPr>
          <w:p w14:paraId="5492D25E">
            <w:pPr>
              <w:snapToGrid w:val="0"/>
              <w:spacing w:line="360" w:lineRule="auto"/>
              <w:jc w:val="center"/>
              <w:rPr>
                <w:rFonts w:hint="eastAsia" w:ascii="仿宋" w:hAnsi="仿宋" w:eastAsia="仿宋"/>
                <w:sz w:val="24"/>
                <w:szCs w:val="24"/>
              </w:rPr>
            </w:pPr>
          </w:p>
        </w:tc>
        <w:tc>
          <w:tcPr>
            <w:tcW w:w="1418" w:type="dxa"/>
            <w:vAlign w:val="center"/>
          </w:tcPr>
          <w:p w14:paraId="1F9D46F4">
            <w:pPr>
              <w:snapToGrid w:val="0"/>
              <w:spacing w:line="360" w:lineRule="auto"/>
              <w:jc w:val="center"/>
              <w:rPr>
                <w:rFonts w:hint="eastAsia" w:ascii="仿宋" w:hAnsi="仿宋" w:eastAsia="仿宋"/>
                <w:sz w:val="24"/>
                <w:szCs w:val="24"/>
              </w:rPr>
            </w:pPr>
          </w:p>
        </w:tc>
        <w:tc>
          <w:tcPr>
            <w:tcW w:w="1275" w:type="dxa"/>
            <w:vAlign w:val="center"/>
          </w:tcPr>
          <w:p w14:paraId="6FB7BA35">
            <w:pPr>
              <w:snapToGrid w:val="0"/>
              <w:spacing w:line="360" w:lineRule="auto"/>
              <w:jc w:val="center"/>
              <w:rPr>
                <w:rFonts w:hint="eastAsia" w:ascii="仿宋" w:hAnsi="仿宋" w:eastAsia="仿宋"/>
                <w:sz w:val="24"/>
                <w:szCs w:val="24"/>
              </w:rPr>
            </w:pPr>
          </w:p>
        </w:tc>
        <w:tc>
          <w:tcPr>
            <w:tcW w:w="1276" w:type="dxa"/>
            <w:vAlign w:val="center"/>
          </w:tcPr>
          <w:p w14:paraId="766F6C9A">
            <w:pPr>
              <w:snapToGrid w:val="0"/>
              <w:spacing w:line="360" w:lineRule="auto"/>
              <w:jc w:val="center"/>
              <w:rPr>
                <w:rFonts w:hint="eastAsia" w:ascii="仿宋" w:hAnsi="仿宋" w:eastAsia="仿宋"/>
                <w:sz w:val="24"/>
                <w:szCs w:val="24"/>
              </w:rPr>
            </w:pPr>
          </w:p>
        </w:tc>
        <w:tc>
          <w:tcPr>
            <w:tcW w:w="851" w:type="dxa"/>
            <w:vAlign w:val="center"/>
          </w:tcPr>
          <w:p w14:paraId="2BA638C6">
            <w:pPr>
              <w:snapToGrid w:val="0"/>
              <w:spacing w:line="360" w:lineRule="auto"/>
              <w:jc w:val="center"/>
              <w:rPr>
                <w:rFonts w:hint="eastAsia" w:ascii="仿宋" w:hAnsi="仿宋" w:eastAsia="仿宋"/>
                <w:sz w:val="24"/>
                <w:szCs w:val="24"/>
              </w:rPr>
            </w:pPr>
          </w:p>
        </w:tc>
        <w:tc>
          <w:tcPr>
            <w:tcW w:w="1151" w:type="dxa"/>
            <w:vAlign w:val="center"/>
          </w:tcPr>
          <w:p w14:paraId="22DCBBE7">
            <w:pPr>
              <w:snapToGrid w:val="0"/>
              <w:spacing w:line="360" w:lineRule="auto"/>
              <w:jc w:val="center"/>
              <w:rPr>
                <w:rFonts w:hint="eastAsia" w:ascii="仿宋" w:hAnsi="仿宋" w:eastAsia="仿宋"/>
                <w:sz w:val="24"/>
                <w:szCs w:val="24"/>
              </w:rPr>
            </w:pPr>
          </w:p>
        </w:tc>
      </w:tr>
      <w:tr w14:paraId="190B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5FA126F8">
            <w:pPr>
              <w:snapToGrid w:val="0"/>
              <w:spacing w:line="360" w:lineRule="auto"/>
              <w:jc w:val="center"/>
              <w:rPr>
                <w:rFonts w:hint="eastAsia" w:ascii="仿宋" w:hAnsi="仿宋" w:eastAsia="仿宋"/>
                <w:sz w:val="24"/>
                <w:szCs w:val="24"/>
              </w:rPr>
            </w:pPr>
            <w:r>
              <w:rPr>
                <w:rFonts w:hint="eastAsia" w:ascii="仿宋" w:hAnsi="仿宋" w:eastAsia="仿宋"/>
                <w:sz w:val="24"/>
                <w:szCs w:val="24"/>
              </w:rPr>
              <w:t>4</w:t>
            </w:r>
          </w:p>
        </w:tc>
        <w:tc>
          <w:tcPr>
            <w:tcW w:w="1321" w:type="dxa"/>
            <w:vAlign w:val="center"/>
          </w:tcPr>
          <w:p w14:paraId="4460DCCC">
            <w:pPr>
              <w:snapToGrid w:val="0"/>
              <w:spacing w:line="360" w:lineRule="auto"/>
              <w:jc w:val="center"/>
              <w:rPr>
                <w:rFonts w:hint="eastAsia" w:ascii="仿宋" w:hAnsi="仿宋" w:eastAsia="仿宋"/>
                <w:sz w:val="24"/>
                <w:szCs w:val="24"/>
              </w:rPr>
            </w:pPr>
          </w:p>
        </w:tc>
        <w:tc>
          <w:tcPr>
            <w:tcW w:w="1417" w:type="dxa"/>
            <w:vAlign w:val="center"/>
          </w:tcPr>
          <w:p w14:paraId="53035CBE">
            <w:pPr>
              <w:snapToGrid w:val="0"/>
              <w:spacing w:line="360" w:lineRule="auto"/>
              <w:jc w:val="center"/>
              <w:rPr>
                <w:rFonts w:hint="eastAsia" w:ascii="仿宋" w:hAnsi="仿宋" w:eastAsia="仿宋"/>
                <w:sz w:val="24"/>
                <w:szCs w:val="24"/>
              </w:rPr>
            </w:pPr>
          </w:p>
        </w:tc>
        <w:tc>
          <w:tcPr>
            <w:tcW w:w="1418" w:type="dxa"/>
            <w:vAlign w:val="center"/>
          </w:tcPr>
          <w:p w14:paraId="4309CEAC">
            <w:pPr>
              <w:snapToGrid w:val="0"/>
              <w:spacing w:line="360" w:lineRule="auto"/>
              <w:jc w:val="center"/>
              <w:rPr>
                <w:rFonts w:hint="eastAsia" w:ascii="仿宋" w:hAnsi="仿宋" w:eastAsia="仿宋"/>
                <w:sz w:val="24"/>
                <w:szCs w:val="24"/>
              </w:rPr>
            </w:pPr>
          </w:p>
        </w:tc>
        <w:tc>
          <w:tcPr>
            <w:tcW w:w="1275" w:type="dxa"/>
            <w:vAlign w:val="center"/>
          </w:tcPr>
          <w:p w14:paraId="6A4A7AAB">
            <w:pPr>
              <w:snapToGrid w:val="0"/>
              <w:spacing w:line="360" w:lineRule="auto"/>
              <w:jc w:val="center"/>
              <w:rPr>
                <w:rFonts w:hint="eastAsia" w:ascii="仿宋" w:hAnsi="仿宋" w:eastAsia="仿宋"/>
                <w:sz w:val="24"/>
                <w:szCs w:val="24"/>
              </w:rPr>
            </w:pPr>
          </w:p>
        </w:tc>
        <w:tc>
          <w:tcPr>
            <w:tcW w:w="1276" w:type="dxa"/>
            <w:vAlign w:val="center"/>
          </w:tcPr>
          <w:p w14:paraId="4650D853">
            <w:pPr>
              <w:snapToGrid w:val="0"/>
              <w:spacing w:line="360" w:lineRule="auto"/>
              <w:jc w:val="center"/>
              <w:rPr>
                <w:rFonts w:hint="eastAsia" w:ascii="仿宋" w:hAnsi="仿宋" w:eastAsia="仿宋"/>
                <w:sz w:val="24"/>
                <w:szCs w:val="24"/>
              </w:rPr>
            </w:pPr>
          </w:p>
        </w:tc>
        <w:tc>
          <w:tcPr>
            <w:tcW w:w="851" w:type="dxa"/>
            <w:vAlign w:val="center"/>
          </w:tcPr>
          <w:p w14:paraId="2687B8B4">
            <w:pPr>
              <w:snapToGrid w:val="0"/>
              <w:spacing w:line="360" w:lineRule="auto"/>
              <w:jc w:val="center"/>
              <w:rPr>
                <w:rFonts w:hint="eastAsia" w:ascii="仿宋" w:hAnsi="仿宋" w:eastAsia="仿宋"/>
                <w:sz w:val="24"/>
                <w:szCs w:val="24"/>
              </w:rPr>
            </w:pPr>
          </w:p>
        </w:tc>
        <w:tc>
          <w:tcPr>
            <w:tcW w:w="1151" w:type="dxa"/>
            <w:vAlign w:val="center"/>
          </w:tcPr>
          <w:p w14:paraId="3FC58EFB">
            <w:pPr>
              <w:snapToGrid w:val="0"/>
              <w:spacing w:line="360" w:lineRule="auto"/>
              <w:jc w:val="center"/>
              <w:rPr>
                <w:rFonts w:hint="eastAsia" w:ascii="仿宋" w:hAnsi="仿宋" w:eastAsia="仿宋"/>
                <w:sz w:val="24"/>
                <w:szCs w:val="24"/>
              </w:rPr>
            </w:pPr>
          </w:p>
        </w:tc>
      </w:tr>
      <w:tr w14:paraId="382D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59C59C6B">
            <w:pPr>
              <w:snapToGrid w:val="0"/>
              <w:spacing w:line="360" w:lineRule="auto"/>
              <w:jc w:val="center"/>
              <w:rPr>
                <w:rFonts w:hint="eastAsia" w:ascii="仿宋" w:hAnsi="仿宋" w:eastAsia="仿宋"/>
                <w:sz w:val="24"/>
                <w:szCs w:val="24"/>
              </w:rPr>
            </w:pPr>
          </w:p>
        </w:tc>
        <w:tc>
          <w:tcPr>
            <w:tcW w:w="1321" w:type="dxa"/>
            <w:vAlign w:val="center"/>
          </w:tcPr>
          <w:p w14:paraId="0D0E8F50">
            <w:pPr>
              <w:snapToGrid w:val="0"/>
              <w:spacing w:line="360" w:lineRule="auto"/>
              <w:jc w:val="center"/>
              <w:rPr>
                <w:rFonts w:hint="eastAsia" w:ascii="仿宋" w:hAnsi="仿宋" w:eastAsia="仿宋"/>
                <w:sz w:val="24"/>
                <w:szCs w:val="24"/>
              </w:rPr>
            </w:pPr>
          </w:p>
        </w:tc>
        <w:tc>
          <w:tcPr>
            <w:tcW w:w="1417" w:type="dxa"/>
            <w:vAlign w:val="center"/>
          </w:tcPr>
          <w:p w14:paraId="029CACC2">
            <w:pPr>
              <w:snapToGrid w:val="0"/>
              <w:spacing w:line="360" w:lineRule="auto"/>
              <w:jc w:val="center"/>
              <w:rPr>
                <w:rFonts w:hint="eastAsia" w:ascii="仿宋" w:hAnsi="仿宋" w:eastAsia="仿宋"/>
                <w:sz w:val="24"/>
                <w:szCs w:val="24"/>
              </w:rPr>
            </w:pPr>
          </w:p>
        </w:tc>
        <w:tc>
          <w:tcPr>
            <w:tcW w:w="1418" w:type="dxa"/>
            <w:vAlign w:val="center"/>
          </w:tcPr>
          <w:p w14:paraId="4F9C46E6">
            <w:pPr>
              <w:snapToGrid w:val="0"/>
              <w:spacing w:line="360" w:lineRule="auto"/>
              <w:jc w:val="center"/>
              <w:rPr>
                <w:rFonts w:hint="eastAsia" w:ascii="仿宋" w:hAnsi="仿宋" w:eastAsia="仿宋"/>
                <w:sz w:val="24"/>
                <w:szCs w:val="24"/>
              </w:rPr>
            </w:pPr>
          </w:p>
        </w:tc>
        <w:tc>
          <w:tcPr>
            <w:tcW w:w="1275" w:type="dxa"/>
            <w:vAlign w:val="center"/>
          </w:tcPr>
          <w:p w14:paraId="3958B6C8">
            <w:pPr>
              <w:snapToGrid w:val="0"/>
              <w:spacing w:line="360" w:lineRule="auto"/>
              <w:jc w:val="center"/>
              <w:rPr>
                <w:rFonts w:hint="eastAsia" w:ascii="仿宋" w:hAnsi="仿宋" w:eastAsia="仿宋"/>
                <w:sz w:val="24"/>
                <w:szCs w:val="24"/>
              </w:rPr>
            </w:pPr>
          </w:p>
        </w:tc>
        <w:tc>
          <w:tcPr>
            <w:tcW w:w="1276" w:type="dxa"/>
            <w:vAlign w:val="center"/>
          </w:tcPr>
          <w:p w14:paraId="1B68DD3E">
            <w:pPr>
              <w:snapToGrid w:val="0"/>
              <w:spacing w:line="360" w:lineRule="auto"/>
              <w:jc w:val="center"/>
              <w:rPr>
                <w:rFonts w:hint="eastAsia" w:ascii="仿宋" w:hAnsi="仿宋" w:eastAsia="仿宋"/>
                <w:sz w:val="24"/>
                <w:szCs w:val="24"/>
              </w:rPr>
            </w:pPr>
          </w:p>
        </w:tc>
        <w:tc>
          <w:tcPr>
            <w:tcW w:w="851" w:type="dxa"/>
            <w:vAlign w:val="center"/>
          </w:tcPr>
          <w:p w14:paraId="20FC4B0C">
            <w:pPr>
              <w:snapToGrid w:val="0"/>
              <w:spacing w:line="360" w:lineRule="auto"/>
              <w:jc w:val="center"/>
              <w:rPr>
                <w:rFonts w:hint="eastAsia" w:ascii="仿宋" w:hAnsi="仿宋" w:eastAsia="仿宋"/>
                <w:sz w:val="24"/>
                <w:szCs w:val="24"/>
              </w:rPr>
            </w:pPr>
          </w:p>
        </w:tc>
        <w:tc>
          <w:tcPr>
            <w:tcW w:w="1151" w:type="dxa"/>
            <w:vAlign w:val="center"/>
          </w:tcPr>
          <w:p w14:paraId="09D7D5B1">
            <w:pPr>
              <w:snapToGrid w:val="0"/>
              <w:spacing w:line="360" w:lineRule="auto"/>
              <w:jc w:val="center"/>
              <w:rPr>
                <w:rFonts w:hint="eastAsia" w:ascii="仿宋" w:hAnsi="仿宋" w:eastAsia="仿宋"/>
                <w:sz w:val="24"/>
                <w:szCs w:val="24"/>
              </w:rPr>
            </w:pPr>
          </w:p>
        </w:tc>
      </w:tr>
      <w:tr w14:paraId="329F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14:paraId="49AB898D">
            <w:pPr>
              <w:snapToGrid w:val="0"/>
              <w:spacing w:line="360" w:lineRule="auto"/>
              <w:jc w:val="center"/>
              <w:rPr>
                <w:rFonts w:hint="eastAsia" w:ascii="仿宋" w:hAnsi="仿宋" w:eastAsia="仿宋"/>
                <w:sz w:val="24"/>
                <w:szCs w:val="24"/>
              </w:rPr>
            </w:pPr>
            <w:r>
              <w:rPr>
                <w:rFonts w:hint="eastAsia" w:ascii="仿宋" w:hAnsi="仿宋" w:eastAsia="仿宋"/>
                <w:sz w:val="24"/>
                <w:szCs w:val="24"/>
              </w:rPr>
              <w:t>合计</w:t>
            </w:r>
          </w:p>
        </w:tc>
        <w:tc>
          <w:tcPr>
            <w:tcW w:w="8709" w:type="dxa"/>
            <w:gridSpan w:val="7"/>
            <w:vAlign w:val="center"/>
          </w:tcPr>
          <w:p w14:paraId="54C8B39F">
            <w:pPr>
              <w:snapToGrid w:val="0"/>
              <w:spacing w:line="360" w:lineRule="auto"/>
              <w:jc w:val="center"/>
              <w:rPr>
                <w:rFonts w:hint="eastAsia" w:ascii="仿宋" w:hAnsi="仿宋" w:eastAsia="仿宋"/>
                <w:sz w:val="24"/>
                <w:szCs w:val="24"/>
              </w:rPr>
            </w:pPr>
          </w:p>
        </w:tc>
      </w:tr>
    </w:tbl>
    <w:p w14:paraId="37867F96">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3DD97A41">
      <w:pPr>
        <w:widowControl/>
        <w:spacing w:line="360" w:lineRule="auto"/>
        <w:jc w:val="left"/>
        <w:rPr>
          <w:rFonts w:hint="eastAsia" w:ascii="仿宋" w:hAnsi="仿宋" w:eastAsia="仿宋"/>
          <w:sz w:val="24"/>
          <w:szCs w:val="24"/>
        </w:rPr>
      </w:pPr>
      <w:r>
        <w:rPr>
          <w:rFonts w:ascii="仿宋" w:hAnsi="仿宋" w:eastAsia="仿宋"/>
          <w:sz w:val="24"/>
          <w:szCs w:val="24"/>
        </w:rPr>
        <w:br w:type="page"/>
      </w:r>
    </w:p>
    <w:p w14:paraId="5B33E481">
      <w:pPr>
        <w:spacing w:line="360" w:lineRule="auto"/>
        <w:rPr>
          <w:rFonts w:hint="eastAsia" w:ascii="仿宋" w:hAnsi="仿宋" w:eastAsia="仿宋" w:cs="宋体"/>
          <w:kern w:val="0"/>
          <w:sz w:val="24"/>
          <w:szCs w:val="24"/>
        </w:rPr>
      </w:pPr>
      <w:r>
        <w:rPr>
          <w:rFonts w:ascii="仿宋" w:hAnsi="仿宋" w:eastAsia="仿宋" w:cs="宋体"/>
          <w:kern w:val="0"/>
          <w:sz w:val="24"/>
          <w:szCs w:val="24"/>
        </w:rPr>
        <w:t>附件9</w:t>
      </w:r>
    </w:p>
    <w:p w14:paraId="70D22158">
      <w:pPr>
        <w:spacing w:line="360" w:lineRule="auto"/>
        <w:jc w:val="center"/>
        <w:rPr>
          <w:rFonts w:hint="eastAsia" w:ascii="仿宋" w:hAnsi="仿宋" w:eastAsia="仿宋"/>
          <w:b/>
          <w:bCs/>
          <w:sz w:val="24"/>
          <w:szCs w:val="24"/>
          <w:lang w:bidi="zh-CN"/>
        </w:rPr>
      </w:pPr>
      <w:r>
        <w:rPr>
          <w:rFonts w:ascii="仿宋" w:hAnsi="仿宋" w:eastAsia="仿宋"/>
          <w:b/>
          <w:bCs/>
          <w:sz w:val="24"/>
          <w:szCs w:val="24"/>
          <w:lang w:bidi="zh-CN"/>
        </w:rPr>
        <w:t>中小企业声明函（工程、服务）</w:t>
      </w:r>
    </w:p>
    <w:p w14:paraId="4856302B">
      <w:pPr>
        <w:spacing w:line="360" w:lineRule="auto"/>
        <w:ind w:firstLine="480" w:firstLineChars="200"/>
        <w:jc w:val="left"/>
        <w:rPr>
          <w:rFonts w:hint="eastAsia" w:ascii="仿宋" w:hAnsi="仿宋" w:eastAsia="仿宋"/>
          <w:sz w:val="24"/>
          <w:szCs w:val="24"/>
          <w:lang w:bidi="zh-CN"/>
        </w:rPr>
      </w:pPr>
      <w:r>
        <w:rPr>
          <w:rFonts w:ascii="仿宋" w:hAnsi="仿宋" w:eastAsia="仿宋"/>
          <w:sz w:val="24"/>
          <w:szCs w:val="24"/>
          <w:lang w:bidi="zh-CN"/>
        </w:rPr>
        <w:t>本公司（联合体）郑重声明，根据《政府采购促进中小企业发展管理办法》（财库</w:t>
      </w:r>
      <w:r>
        <w:rPr>
          <w:rFonts w:hint="eastAsia" w:ascii="仿宋" w:hAnsi="仿宋" w:eastAsia="仿宋"/>
          <w:sz w:val="24"/>
          <w:szCs w:val="24"/>
          <w:lang w:bidi="zh-CN"/>
        </w:rPr>
        <w:t>﹝</w:t>
      </w:r>
      <w:r>
        <w:rPr>
          <w:rFonts w:ascii="仿宋" w:hAnsi="仿宋" w:eastAsia="仿宋"/>
          <w:sz w:val="24"/>
          <w:szCs w:val="24"/>
          <w:lang w:bidi="zh-CN"/>
        </w:rPr>
        <w:t>2020</w:t>
      </w:r>
      <w:r>
        <w:rPr>
          <w:rFonts w:hint="eastAsia" w:ascii="仿宋" w:hAnsi="仿宋" w:eastAsia="仿宋"/>
          <w:sz w:val="24"/>
          <w:szCs w:val="24"/>
          <w:lang w:bidi="zh-CN"/>
        </w:rPr>
        <w:t>﹞</w:t>
      </w:r>
      <w:r>
        <w:rPr>
          <w:rFonts w:ascii="仿宋" w:hAnsi="仿宋" w:eastAsia="仿宋"/>
          <w:sz w:val="24"/>
          <w:szCs w:val="24"/>
          <w:lang w:bidi="zh-CN"/>
        </w:rPr>
        <w:t>46 号）的规定，本公司（联合体）参加</w:t>
      </w:r>
      <w:r>
        <w:rPr>
          <w:rFonts w:ascii="仿宋" w:hAnsi="仿宋" w:eastAsia="仿宋"/>
          <w:sz w:val="24"/>
          <w:szCs w:val="24"/>
          <w:u w:val="single"/>
          <w:lang w:bidi="zh-CN"/>
        </w:rPr>
        <w:t>（单位名称）</w:t>
      </w:r>
      <w:r>
        <w:rPr>
          <w:rFonts w:ascii="仿宋" w:hAnsi="仿宋" w:eastAsia="仿宋"/>
          <w:sz w:val="24"/>
          <w:szCs w:val="24"/>
          <w:lang w:bidi="zh-CN"/>
        </w:rPr>
        <w:t>的</w:t>
      </w:r>
      <w:r>
        <w:rPr>
          <w:rFonts w:ascii="仿宋" w:hAnsi="仿宋" w:eastAsia="仿宋"/>
          <w:sz w:val="24"/>
          <w:szCs w:val="24"/>
          <w:u w:val="single"/>
          <w:lang w:bidi="zh-CN"/>
        </w:rPr>
        <w:t>（项目名称）</w:t>
      </w:r>
      <w:r>
        <w:rPr>
          <w:rFonts w:ascii="仿宋" w:hAnsi="仿宋" w:eastAsia="仿宋"/>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2D82BD8F">
      <w:pPr>
        <w:spacing w:line="360" w:lineRule="auto"/>
        <w:ind w:firstLine="480" w:firstLineChars="200"/>
        <w:jc w:val="left"/>
        <w:rPr>
          <w:rFonts w:hint="eastAsia" w:ascii="仿宋" w:hAnsi="仿宋" w:eastAsia="仿宋"/>
          <w:sz w:val="24"/>
          <w:szCs w:val="24"/>
          <w:lang w:bidi="zh-CN"/>
        </w:rPr>
      </w:pPr>
      <w:r>
        <w:rPr>
          <w:rFonts w:hint="eastAsia" w:ascii="仿宋" w:hAnsi="仿宋" w:eastAsia="仿宋"/>
          <w:sz w:val="24"/>
          <w:szCs w:val="24"/>
          <w:lang w:bidi="zh-CN"/>
        </w:rPr>
        <w:t>1.</w:t>
      </w:r>
      <w:r>
        <w:rPr>
          <w:rFonts w:ascii="仿宋" w:hAnsi="仿宋" w:eastAsia="仿宋"/>
          <w:sz w:val="24"/>
          <w:szCs w:val="24"/>
          <w:u w:val="single"/>
          <w:lang w:bidi="zh-CN"/>
        </w:rPr>
        <w:t>（标的名称）</w:t>
      </w:r>
      <w:r>
        <w:rPr>
          <w:rFonts w:ascii="仿宋" w:hAnsi="仿宋" w:eastAsia="仿宋"/>
          <w:sz w:val="24"/>
          <w:szCs w:val="24"/>
          <w:lang w:bidi="zh-CN"/>
        </w:rPr>
        <w:t>，属于（</w:t>
      </w:r>
      <w:r>
        <w:rPr>
          <w:rFonts w:ascii="仿宋" w:hAnsi="仿宋" w:eastAsia="仿宋"/>
          <w:sz w:val="24"/>
          <w:szCs w:val="24"/>
          <w:u w:val="single"/>
          <w:lang w:bidi="zh-CN"/>
        </w:rPr>
        <w:t>采购文件中明确的所属行业）</w:t>
      </w:r>
      <w:r>
        <w:rPr>
          <w:rFonts w:ascii="仿宋" w:hAnsi="仿宋" w:eastAsia="仿宋"/>
          <w:sz w:val="24"/>
          <w:szCs w:val="24"/>
          <w:lang w:bidi="zh-CN"/>
        </w:rPr>
        <w:t>；承建（承接）企业为</w:t>
      </w:r>
      <w:r>
        <w:rPr>
          <w:rFonts w:ascii="仿宋" w:hAnsi="仿宋" w:eastAsia="仿宋"/>
          <w:sz w:val="24"/>
          <w:szCs w:val="24"/>
          <w:u w:val="single"/>
          <w:lang w:bidi="zh-CN"/>
        </w:rPr>
        <w:t>（企业名称）</w:t>
      </w:r>
      <w:r>
        <w:rPr>
          <w:rFonts w:ascii="仿宋" w:hAnsi="仿宋" w:eastAsia="仿宋"/>
          <w:sz w:val="24"/>
          <w:szCs w:val="24"/>
          <w:lang w:bidi="zh-CN"/>
        </w:rPr>
        <w:t>，从业人员</w:t>
      </w:r>
      <w:r>
        <w:rPr>
          <w:rFonts w:ascii="仿宋" w:hAnsi="仿宋" w:eastAsia="仿宋"/>
          <w:sz w:val="24"/>
          <w:szCs w:val="24"/>
          <w:u w:val="single"/>
          <w:lang w:bidi="zh-CN"/>
        </w:rPr>
        <w:t xml:space="preserve"> </w:t>
      </w:r>
      <w:r>
        <w:rPr>
          <w:rFonts w:ascii="仿宋" w:hAnsi="仿宋" w:eastAsia="仿宋"/>
          <w:sz w:val="24"/>
          <w:szCs w:val="24"/>
          <w:u w:val="single"/>
          <w:lang w:bidi="zh-CN"/>
        </w:rPr>
        <w:tab/>
      </w:r>
      <w:r>
        <w:rPr>
          <w:rFonts w:ascii="仿宋" w:hAnsi="仿宋" w:eastAsia="仿宋"/>
          <w:sz w:val="24"/>
          <w:szCs w:val="24"/>
          <w:lang w:bidi="zh-CN"/>
        </w:rPr>
        <w:t>人，营业收入为</w:t>
      </w:r>
      <w:r>
        <w:rPr>
          <w:rFonts w:ascii="仿宋" w:hAnsi="仿宋" w:eastAsia="仿宋"/>
          <w:sz w:val="24"/>
          <w:szCs w:val="24"/>
          <w:u w:val="single"/>
          <w:lang w:bidi="zh-CN"/>
        </w:rPr>
        <w:t xml:space="preserve"> </w:t>
      </w:r>
      <w:r>
        <w:rPr>
          <w:rFonts w:ascii="仿宋" w:hAnsi="仿宋" w:eastAsia="仿宋"/>
          <w:sz w:val="24"/>
          <w:szCs w:val="24"/>
          <w:u w:val="single"/>
          <w:lang w:bidi="zh-CN"/>
        </w:rPr>
        <w:tab/>
      </w:r>
      <w:r>
        <w:rPr>
          <w:rFonts w:ascii="仿宋" w:hAnsi="仿宋" w:eastAsia="仿宋"/>
          <w:sz w:val="24"/>
          <w:szCs w:val="24"/>
          <w:lang w:bidi="zh-CN"/>
        </w:rPr>
        <w:t>万元，资产总额为</w:t>
      </w:r>
      <w:r>
        <w:rPr>
          <w:rFonts w:ascii="仿宋" w:hAnsi="仿宋" w:eastAsia="仿宋"/>
          <w:sz w:val="24"/>
          <w:szCs w:val="24"/>
          <w:u w:val="single"/>
          <w:lang w:bidi="zh-CN"/>
        </w:rPr>
        <w:t xml:space="preserve"> </w:t>
      </w:r>
      <w:r>
        <w:rPr>
          <w:rFonts w:ascii="仿宋" w:hAnsi="仿宋" w:eastAsia="仿宋"/>
          <w:sz w:val="24"/>
          <w:szCs w:val="24"/>
          <w:u w:val="single"/>
          <w:lang w:bidi="zh-CN"/>
        </w:rPr>
        <w:tab/>
      </w:r>
      <w:r>
        <w:rPr>
          <w:rFonts w:ascii="仿宋" w:hAnsi="仿宋" w:eastAsia="仿宋"/>
          <w:sz w:val="24"/>
          <w:szCs w:val="24"/>
          <w:lang w:bidi="zh-CN"/>
        </w:rPr>
        <w:t>万元，属于</w:t>
      </w:r>
      <w:r>
        <w:rPr>
          <w:rFonts w:ascii="仿宋" w:hAnsi="仿宋" w:eastAsia="仿宋"/>
          <w:sz w:val="24"/>
          <w:szCs w:val="24"/>
          <w:u w:val="single"/>
          <w:lang w:bidi="zh-CN"/>
        </w:rPr>
        <w:t>（中型企业、小型企业、微型企业）</w:t>
      </w:r>
      <w:r>
        <w:rPr>
          <w:rFonts w:ascii="仿宋" w:hAnsi="仿宋" w:eastAsia="仿宋"/>
          <w:sz w:val="24"/>
          <w:szCs w:val="24"/>
          <w:lang w:bidi="zh-CN"/>
        </w:rPr>
        <w:t>；</w:t>
      </w:r>
    </w:p>
    <w:p w14:paraId="0BAEEBEC">
      <w:pPr>
        <w:spacing w:line="360" w:lineRule="auto"/>
        <w:ind w:firstLine="480" w:firstLineChars="200"/>
        <w:jc w:val="left"/>
        <w:rPr>
          <w:rFonts w:hint="eastAsia" w:ascii="仿宋" w:hAnsi="仿宋" w:eastAsia="仿宋"/>
          <w:sz w:val="24"/>
          <w:szCs w:val="24"/>
          <w:lang w:bidi="zh-CN"/>
        </w:rPr>
      </w:pPr>
      <w:r>
        <w:rPr>
          <w:rFonts w:hint="eastAsia" w:ascii="仿宋" w:hAnsi="仿宋" w:eastAsia="仿宋"/>
          <w:sz w:val="24"/>
          <w:szCs w:val="24"/>
          <w:lang w:bidi="zh-CN"/>
        </w:rPr>
        <w:t>2.</w:t>
      </w:r>
      <w:r>
        <w:rPr>
          <w:rFonts w:ascii="仿宋" w:hAnsi="仿宋" w:eastAsia="仿宋"/>
          <w:sz w:val="24"/>
          <w:szCs w:val="24"/>
          <w:u w:val="single"/>
          <w:lang w:bidi="zh-CN"/>
        </w:rPr>
        <w:t>（标的名称）</w:t>
      </w:r>
      <w:r>
        <w:rPr>
          <w:rFonts w:ascii="仿宋" w:hAnsi="仿宋" w:eastAsia="仿宋"/>
          <w:sz w:val="24"/>
          <w:szCs w:val="24"/>
          <w:lang w:bidi="zh-CN"/>
        </w:rPr>
        <w:t>，属于（</w:t>
      </w:r>
      <w:r>
        <w:rPr>
          <w:rFonts w:ascii="仿宋" w:hAnsi="仿宋" w:eastAsia="仿宋"/>
          <w:sz w:val="24"/>
          <w:szCs w:val="24"/>
          <w:u w:val="single"/>
          <w:lang w:bidi="zh-CN"/>
        </w:rPr>
        <w:t>采购文件中明确的所属行业）</w:t>
      </w:r>
      <w:r>
        <w:rPr>
          <w:rFonts w:ascii="仿宋" w:hAnsi="仿宋" w:eastAsia="仿宋"/>
          <w:sz w:val="24"/>
          <w:szCs w:val="24"/>
          <w:lang w:bidi="zh-CN"/>
        </w:rPr>
        <w:t>；承建（承接）企业为</w:t>
      </w:r>
      <w:r>
        <w:rPr>
          <w:rFonts w:ascii="仿宋" w:hAnsi="仿宋" w:eastAsia="仿宋"/>
          <w:sz w:val="24"/>
          <w:szCs w:val="24"/>
          <w:u w:val="single"/>
          <w:lang w:bidi="zh-CN"/>
        </w:rPr>
        <w:t>（企业名称）</w:t>
      </w:r>
      <w:r>
        <w:rPr>
          <w:rFonts w:ascii="仿宋" w:hAnsi="仿宋" w:eastAsia="仿宋"/>
          <w:sz w:val="24"/>
          <w:szCs w:val="24"/>
          <w:lang w:bidi="zh-CN"/>
        </w:rPr>
        <w:t>，从业人员</w:t>
      </w:r>
      <w:r>
        <w:rPr>
          <w:rFonts w:ascii="仿宋" w:hAnsi="仿宋" w:eastAsia="仿宋"/>
          <w:sz w:val="24"/>
          <w:szCs w:val="24"/>
          <w:u w:val="single"/>
          <w:lang w:bidi="zh-CN"/>
        </w:rPr>
        <w:t xml:space="preserve"> </w:t>
      </w:r>
      <w:r>
        <w:rPr>
          <w:rFonts w:ascii="仿宋" w:hAnsi="仿宋" w:eastAsia="仿宋"/>
          <w:sz w:val="24"/>
          <w:szCs w:val="24"/>
          <w:u w:val="single"/>
          <w:lang w:bidi="zh-CN"/>
        </w:rPr>
        <w:tab/>
      </w:r>
      <w:r>
        <w:rPr>
          <w:rFonts w:ascii="仿宋" w:hAnsi="仿宋" w:eastAsia="仿宋"/>
          <w:sz w:val="24"/>
          <w:szCs w:val="24"/>
          <w:lang w:bidi="zh-CN"/>
        </w:rPr>
        <w:t>人，营业收入为</w:t>
      </w:r>
      <w:r>
        <w:rPr>
          <w:rFonts w:ascii="仿宋" w:hAnsi="仿宋" w:eastAsia="仿宋"/>
          <w:sz w:val="24"/>
          <w:szCs w:val="24"/>
          <w:u w:val="single"/>
          <w:lang w:bidi="zh-CN"/>
        </w:rPr>
        <w:t xml:space="preserve"> </w:t>
      </w:r>
      <w:r>
        <w:rPr>
          <w:rFonts w:ascii="仿宋" w:hAnsi="仿宋" w:eastAsia="仿宋"/>
          <w:sz w:val="24"/>
          <w:szCs w:val="24"/>
          <w:u w:val="single"/>
          <w:lang w:bidi="zh-CN"/>
        </w:rPr>
        <w:tab/>
      </w:r>
      <w:r>
        <w:rPr>
          <w:rFonts w:ascii="仿宋" w:hAnsi="仿宋" w:eastAsia="仿宋"/>
          <w:sz w:val="24"/>
          <w:szCs w:val="24"/>
          <w:lang w:bidi="zh-CN"/>
        </w:rPr>
        <w:t>万元，资产总额为</w:t>
      </w:r>
      <w:r>
        <w:rPr>
          <w:rFonts w:ascii="仿宋" w:hAnsi="仿宋" w:eastAsia="仿宋"/>
          <w:sz w:val="24"/>
          <w:szCs w:val="24"/>
          <w:u w:val="single"/>
          <w:lang w:bidi="zh-CN"/>
        </w:rPr>
        <w:t xml:space="preserve"> </w:t>
      </w:r>
      <w:r>
        <w:rPr>
          <w:rFonts w:ascii="仿宋" w:hAnsi="仿宋" w:eastAsia="仿宋"/>
          <w:sz w:val="24"/>
          <w:szCs w:val="24"/>
          <w:u w:val="single"/>
          <w:lang w:bidi="zh-CN"/>
        </w:rPr>
        <w:tab/>
      </w:r>
      <w:r>
        <w:rPr>
          <w:rFonts w:ascii="仿宋" w:hAnsi="仿宋" w:eastAsia="仿宋"/>
          <w:sz w:val="24"/>
          <w:szCs w:val="24"/>
          <w:lang w:bidi="zh-CN"/>
        </w:rPr>
        <w:t>万元，属于</w:t>
      </w:r>
      <w:r>
        <w:rPr>
          <w:rFonts w:ascii="仿宋" w:hAnsi="仿宋" w:eastAsia="仿宋"/>
          <w:sz w:val="24"/>
          <w:szCs w:val="24"/>
          <w:u w:val="single"/>
          <w:lang w:bidi="zh-CN"/>
        </w:rPr>
        <w:t>（中型企业、小型企业、微型企业）</w:t>
      </w:r>
      <w:r>
        <w:rPr>
          <w:rFonts w:ascii="仿宋" w:hAnsi="仿宋" w:eastAsia="仿宋"/>
          <w:sz w:val="24"/>
          <w:szCs w:val="24"/>
          <w:lang w:bidi="zh-CN"/>
        </w:rPr>
        <w:t>；</w:t>
      </w:r>
    </w:p>
    <w:p w14:paraId="509D6F76">
      <w:pPr>
        <w:spacing w:line="360" w:lineRule="auto"/>
        <w:ind w:firstLine="480" w:firstLineChars="200"/>
        <w:jc w:val="left"/>
        <w:rPr>
          <w:rFonts w:hint="eastAsia" w:ascii="仿宋" w:hAnsi="仿宋" w:eastAsia="仿宋"/>
          <w:sz w:val="24"/>
          <w:szCs w:val="24"/>
          <w:lang w:bidi="zh-CN"/>
        </w:rPr>
      </w:pPr>
      <w:r>
        <w:rPr>
          <w:rFonts w:ascii="仿宋" w:hAnsi="仿宋" w:eastAsia="仿宋"/>
          <w:sz w:val="24"/>
          <w:szCs w:val="24"/>
          <w:lang w:bidi="zh-CN"/>
        </w:rPr>
        <w:t>……</w:t>
      </w:r>
    </w:p>
    <w:p w14:paraId="42C9DA95">
      <w:pPr>
        <w:spacing w:line="360" w:lineRule="auto"/>
        <w:ind w:firstLine="480" w:firstLineChars="200"/>
        <w:jc w:val="left"/>
        <w:rPr>
          <w:rFonts w:hint="eastAsia" w:ascii="仿宋" w:hAnsi="仿宋" w:eastAsia="仿宋"/>
          <w:sz w:val="24"/>
          <w:szCs w:val="24"/>
          <w:lang w:bidi="zh-CN"/>
        </w:rPr>
      </w:pPr>
      <w:r>
        <w:rPr>
          <w:rFonts w:ascii="仿宋" w:hAnsi="仿宋" w:eastAsia="仿宋"/>
          <w:sz w:val="24"/>
          <w:szCs w:val="24"/>
          <w:lang w:bidi="zh-CN"/>
        </w:rPr>
        <w:t>以上企业，不属于大企业的分支机构，不存在控股股东为大企业的情形，也不存在与大企业的负责人为同一人的情形。</w:t>
      </w:r>
    </w:p>
    <w:p w14:paraId="54D3625D">
      <w:pPr>
        <w:spacing w:line="360" w:lineRule="auto"/>
        <w:ind w:firstLine="480" w:firstLineChars="200"/>
        <w:jc w:val="left"/>
        <w:rPr>
          <w:rFonts w:hint="eastAsia" w:ascii="仿宋" w:hAnsi="仿宋" w:eastAsia="仿宋"/>
          <w:sz w:val="24"/>
          <w:szCs w:val="24"/>
          <w:lang w:bidi="zh-CN"/>
        </w:rPr>
      </w:pPr>
      <w:r>
        <w:rPr>
          <w:rFonts w:ascii="仿宋" w:hAnsi="仿宋" w:eastAsia="仿宋"/>
          <w:sz w:val="24"/>
          <w:szCs w:val="24"/>
          <w:lang w:bidi="zh-CN"/>
        </w:rPr>
        <w:t>本企业对上述声明内容的真实性负责。如有虚假，将依法承担相应责任。</w:t>
      </w:r>
    </w:p>
    <w:p w14:paraId="4C717AA0">
      <w:pPr>
        <w:spacing w:line="360" w:lineRule="auto"/>
        <w:jc w:val="left"/>
        <w:rPr>
          <w:rFonts w:hint="eastAsia" w:ascii="仿宋" w:hAnsi="仿宋" w:eastAsia="仿宋"/>
          <w:sz w:val="24"/>
          <w:szCs w:val="24"/>
          <w:lang w:bidi="zh-CN"/>
        </w:rPr>
      </w:pPr>
    </w:p>
    <w:p w14:paraId="387A3B18">
      <w:pPr>
        <w:spacing w:line="360" w:lineRule="auto"/>
        <w:jc w:val="left"/>
        <w:rPr>
          <w:rFonts w:hint="eastAsia" w:ascii="仿宋" w:hAnsi="仿宋" w:eastAsia="仿宋"/>
          <w:sz w:val="24"/>
          <w:szCs w:val="24"/>
          <w:lang w:bidi="zh-CN"/>
        </w:rPr>
      </w:pPr>
      <w:r>
        <w:rPr>
          <w:rFonts w:ascii="仿宋" w:hAnsi="仿宋" w:eastAsia="仿宋"/>
          <w:sz w:val="24"/>
          <w:szCs w:val="24"/>
          <w:lang w:bidi="zh-CN"/>
        </w:rPr>
        <w:t>企业名称（盖章）：</w:t>
      </w:r>
    </w:p>
    <w:p w14:paraId="4439E1EF">
      <w:pPr>
        <w:spacing w:line="360" w:lineRule="auto"/>
        <w:jc w:val="left"/>
        <w:rPr>
          <w:rFonts w:hint="eastAsia" w:ascii="仿宋" w:hAnsi="仿宋" w:eastAsia="仿宋"/>
          <w:sz w:val="24"/>
          <w:szCs w:val="24"/>
          <w:lang w:bidi="zh-CN"/>
        </w:rPr>
      </w:pPr>
      <w:r>
        <w:rPr>
          <w:rFonts w:ascii="仿宋" w:hAnsi="仿宋" w:eastAsia="仿宋"/>
          <w:sz w:val="24"/>
          <w:szCs w:val="24"/>
          <w:lang w:bidi="zh-CN"/>
        </w:rPr>
        <w:t>日期：</w:t>
      </w:r>
    </w:p>
    <w:p w14:paraId="7B9D5BF9">
      <w:pPr>
        <w:widowControl/>
        <w:spacing w:line="360" w:lineRule="auto"/>
        <w:jc w:val="left"/>
        <w:rPr>
          <w:rFonts w:hint="eastAsia" w:ascii="仿宋" w:hAnsi="仿宋" w:eastAsia="仿宋"/>
          <w:sz w:val="24"/>
          <w:szCs w:val="24"/>
          <w:lang w:bidi="zh-CN"/>
        </w:rPr>
      </w:pPr>
      <w:r>
        <w:rPr>
          <w:rFonts w:ascii="仿宋" w:hAnsi="仿宋" w:eastAsia="仿宋"/>
          <w:sz w:val="24"/>
          <w:szCs w:val="24"/>
          <w:lang w:bidi="zh-CN"/>
        </w:rPr>
        <w:br w:type="page"/>
      </w:r>
    </w:p>
    <w:p w14:paraId="5EDE4A9A">
      <w:pPr>
        <w:spacing w:line="360" w:lineRule="auto"/>
        <w:jc w:val="left"/>
        <w:rPr>
          <w:rFonts w:hint="eastAsia" w:ascii="仿宋" w:hAnsi="仿宋" w:eastAsia="仿宋"/>
          <w:sz w:val="24"/>
          <w:szCs w:val="24"/>
        </w:rPr>
      </w:pPr>
      <w:r>
        <w:rPr>
          <w:rFonts w:ascii="仿宋" w:hAnsi="仿宋" w:eastAsia="仿宋"/>
          <w:sz w:val="24"/>
          <w:szCs w:val="24"/>
        </w:rPr>
        <w:t>附件10</w:t>
      </w:r>
    </w:p>
    <w:p w14:paraId="10E0EC8F">
      <w:pPr>
        <w:spacing w:line="360" w:lineRule="auto"/>
        <w:jc w:val="center"/>
        <w:rPr>
          <w:rFonts w:hint="eastAsia" w:ascii="仿宋" w:hAnsi="仿宋" w:eastAsia="仿宋"/>
          <w:b/>
          <w:sz w:val="24"/>
          <w:szCs w:val="24"/>
        </w:rPr>
      </w:pPr>
      <w:r>
        <w:rPr>
          <w:rFonts w:hint="eastAsia" w:ascii="仿宋" w:hAnsi="仿宋" w:eastAsia="仿宋"/>
          <w:b/>
          <w:sz w:val="24"/>
          <w:szCs w:val="24"/>
        </w:rPr>
        <w:t>残疾人福利性单位声明函</w:t>
      </w:r>
    </w:p>
    <w:p w14:paraId="1FDFF20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sz w:val="24"/>
          <w:szCs w:val="24"/>
          <w:u w:val="single"/>
        </w:rPr>
        <w:t xml:space="preserve">       </w:t>
      </w:r>
      <w:r>
        <w:rPr>
          <w:rFonts w:hint="eastAsia" w:ascii="仿宋" w:hAnsi="仿宋" w:eastAsia="仿宋"/>
          <w:sz w:val="24"/>
          <w:szCs w:val="24"/>
        </w:rPr>
        <w:t>项目采购活动提供本单位制造的货物（由本单位承担工程/提供服务），或者提供其他残疾人福利性单位制造的货物（不包括使用非残疾人福利性单位注册商标的货物）。</w:t>
      </w:r>
    </w:p>
    <w:p w14:paraId="6D54ECB4">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本单位对上述声明的真实性负责。如有虚假，将依法承担相应责任。</w:t>
      </w:r>
    </w:p>
    <w:p w14:paraId="6E09A06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（备注：1.供应商如不提供此声明函，价格将不做相应扣除。2.中标供应商为残疾人福利单位的，此声明函将随中标结果同时公告，接受社会监督）</w:t>
      </w:r>
    </w:p>
    <w:p w14:paraId="025ADE7E">
      <w:pPr>
        <w:spacing w:line="360" w:lineRule="auto"/>
        <w:rPr>
          <w:rFonts w:hint="eastAsia" w:ascii="仿宋" w:hAnsi="仿宋" w:eastAsia="仿宋"/>
          <w:sz w:val="24"/>
          <w:szCs w:val="24"/>
        </w:rPr>
      </w:pPr>
    </w:p>
    <w:p w14:paraId="73164A3B">
      <w:pPr>
        <w:spacing w:line="360" w:lineRule="auto"/>
        <w:rPr>
          <w:rFonts w:hint="eastAsia" w:ascii="仿宋" w:hAnsi="仿宋" w:eastAsia="仿宋"/>
          <w:sz w:val="24"/>
          <w:szCs w:val="24"/>
        </w:rPr>
      </w:pPr>
      <w:r>
        <w:rPr>
          <w:rFonts w:hint="eastAsia" w:ascii="仿宋" w:hAnsi="仿宋" w:eastAsia="仿宋"/>
          <w:sz w:val="24"/>
          <w:szCs w:val="24"/>
        </w:rPr>
        <w:t>供应商全称（盖章）：</w:t>
      </w:r>
    </w:p>
    <w:p w14:paraId="392ABE0F">
      <w:pPr>
        <w:spacing w:line="360" w:lineRule="auto"/>
        <w:rPr>
          <w:rFonts w:hint="eastAsia" w:ascii="仿宋" w:hAnsi="仿宋" w:eastAsia="仿宋"/>
          <w:sz w:val="24"/>
          <w:szCs w:val="24"/>
        </w:rPr>
      </w:pPr>
      <w:r>
        <w:rPr>
          <w:rFonts w:hint="eastAsia" w:ascii="仿宋" w:hAnsi="仿宋" w:eastAsia="仿宋"/>
          <w:sz w:val="24"/>
          <w:szCs w:val="24"/>
        </w:rPr>
        <w:t>日  期：</w:t>
      </w:r>
    </w:p>
    <w:p w14:paraId="37CA2356">
      <w:pPr>
        <w:widowControl/>
        <w:spacing w:line="360" w:lineRule="auto"/>
        <w:jc w:val="left"/>
        <w:rPr>
          <w:rFonts w:hint="eastAsia" w:ascii="仿宋" w:hAnsi="仿宋" w:eastAsia="仿宋"/>
          <w:sz w:val="24"/>
          <w:szCs w:val="24"/>
        </w:rPr>
      </w:pPr>
    </w:p>
    <w:p w14:paraId="60BA6492">
      <w:pPr>
        <w:widowControl/>
        <w:spacing w:line="360" w:lineRule="auto"/>
        <w:jc w:val="left"/>
        <w:rPr>
          <w:rFonts w:hint="eastAsia" w:ascii="仿宋" w:hAnsi="仿宋" w:eastAsia="仿宋"/>
          <w:sz w:val="24"/>
          <w:szCs w:val="24"/>
        </w:rPr>
      </w:pPr>
    </w:p>
    <w:p w14:paraId="69B11612">
      <w:pPr>
        <w:spacing w:line="360" w:lineRule="auto"/>
        <w:rPr>
          <w:rFonts w:hint="eastAsia" w:ascii="仿宋" w:hAnsi="仿宋" w:eastAsia="仿宋"/>
          <w:sz w:val="24"/>
          <w:szCs w:val="24"/>
        </w:rPr>
      </w:pPr>
      <w:r>
        <w:rPr>
          <w:rFonts w:ascii="仿宋" w:hAnsi="仿宋" w:eastAsia="仿宋"/>
          <w:sz w:val="24"/>
          <w:szCs w:val="24"/>
        </w:rPr>
        <w:t>附件11</w:t>
      </w:r>
    </w:p>
    <w:p w14:paraId="49A892FF">
      <w:pPr>
        <w:spacing w:line="360" w:lineRule="auto"/>
        <w:jc w:val="center"/>
        <w:rPr>
          <w:rFonts w:hint="eastAsia" w:ascii="仿宋" w:hAnsi="仿宋" w:eastAsia="仿宋"/>
          <w:b/>
          <w:sz w:val="24"/>
          <w:szCs w:val="24"/>
        </w:rPr>
      </w:pPr>
      <w:r>
        <w:rPr>
          <w:rFonts w:hint="eastAsia" w:ascii="仿宋" w:hAnsi="仿宋" w:eastAsia="仿宋"/>
          <w:b/>
          <w:sz w:val="24"/>
          <w:szCs w:val="24"/>
        </w:rPr>
        <w:t>监狱和戒毒企业证明材料</w:t>
      </w:r>
    </w:p>
    <w:p w14:paraId="631C0E09">
      <w:pPr>
        <w:spacing w:line="360" w:lineRule="auto"/>
        <w:jc w:val="center"/>
        <w:rPr>
          <w:rFonts w:hint="eastAsia" w:ascii="仿宋" w:hAnsi="仿宋" w:eastAsia="仿宋" w:cs="宋体"/>
          <w:b/>
          <w:sz w:val="24"/>
          <w:szCs w:val="24"/>
        </w:rPr>
      </w:pPr>
      <w:r>
        <w:rPr>
          <w:rFonts w:hint="eastAsia" w:ascii="仿宋" w:hAnsi="仿宋" w:eastAsia="仿宋" w:cs="宋体"/>
          <w:b/>
          <w:sz w:val="24"/>
          <w:szCs w:val="24"/>
        </w:rPr>
        <w:t>（格式自拟）</w:t>
      </w:r>
    </w:p>
    <w:p w14:paraId="46536176">
      <w:pPr>
        <w:spacing w:line="360" w:lineRule="auto"/>
        <w:ind w:firstLine="480" w:firstLineChars="200"/>
        <w:jc w:val="left"/>
        <w:rPr>
          <w:rFonts w:hint="eastAsia" w:ascii="仿宋" w:hAnsi="仿宋" w:eastAsia="仿宋" w:cs="宋体"/>
          <w:sz w:val="24"/>
          <w:szCs w:val="24"/>
        </w:rPr>
      </w:pPr>
      <w:r>
        <w:rPr>
          <w:rFonts w:hint="eastAsia" w:ascii="仿宋" w:hAnsi="仿宋" w:eastAsia="仿宋"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7CEBED1">
      <w:pPr>
        <w:spacing w:line="360" w:lineRule="auto"/>
        <w:jc w:val="left"/>
        <w:rPr>
          <w:rFonts w:hint="eastAsia" w:ascii="仿宋" w:hAnsi="仿宋" w:eastAsia="仿宋" w:cs="宋体"/>
          <w:sz w:val="24"/>
          <w:szCs w:val="24"/>
        </w:rPr>
      </w:pPr>
    </w:p>
    <w:p w14:paraId="217B0E53">
      <w:pPr>
        <w:widowControl/>
        <w:spacing w:line="360" w:lineRule="auto"/>
        <w:jc w:val="left"/>
        <w:rPr>
          <w:rFonts w:hint="eastAsia" w:ascii="仿宋" w:hAnsi="仿宋" w:eastAsia="仿宋" w:cs="宋体"/>
          <w:sz w:val="24"/>
          <w:szCs w:val="24"/>
        </w:rPr>
      </w:pPr>
      <w:r>
        <w:rPr>
          <w:rFonts w:ascii="仿宋" w:hAnsi="仿宋" w:eastAsia="仿宋" w:cs="宋体"/>
          <w:sz w:val="24"/>
          <w:szCs w:val="24"/>
        </w:rPr>
        <w:br w:type="page"/>
      </w:r>
    </w:p>
    <w:p w14:paraId="08E15B0D">
      <w:pPr>
        <w:spacing w:line="360" w:lineRule="auto"/>
        <w:jc w:val="left"/>
        <w:rPr>
          <w:rFonts w:hint="eastAsia" w:ascii="仿宋" w:hAnsi="仿宋" w:eastAsia="仿宋"/>
          <w:bCs/>
          <w:sz w:val="24"/>
          <w:szCs w:val="24"/>
          <w:lang w:bidi="ar"/>
        </w:rPr>
      </w:pPr>
      <w:r>
        <w:rPr>
          <w:rFonts w:ascii="仿宋" w:hAnsi="仿宋" w:eastAsia="仿宋"/>
          <w:bCs/>
          <w:sz w:val="24"/>
          <w:szCs w:val="24"/>
          <w:lang w:bidi="ar"/>
        </w:rPr>
        <w:t>附件12</w:t>
      </w:r>
    </w:p>
    <w:p w14:paraId="486EAD7B">
      <w:pPr>
        <w:spacing w:line="360" w:lineRule="auto"/>
        <w:jc w:val="center"/>
        <w:rPr>
          <w:rFonts w:hint="eastAsia" w:ascii="仿宋" w:hAnsi="仿宋" w:eastAsia="仿宋" w:cs="宋体"/>
          <w:b/>
          <w:sz w:val="24"/>
          <w:szCs w:val="24"/>
          <w:lang w:bidi="ar"/>
        </w:rPr>
      </w:pPr>
      <w:bookmarkStart w:id="203" w:name="_Hlk130369611"/>
      <w:r>
        <w:rPr>
          <w:rFonts w:hint="eastAsia" w:ascii="仿宋" w:hAnsi="仿宋" w:eastAsia="仿宋" w:cs="宋体"/>
          <w:b/>
          <w:sz w:val="24"/>
          <w:szCs w:val="24"/>
          <w:lang w:bidi="ar"/>
        </w:rPr>
        <w:t>供应商信用承诺书</w:t>
      </w:r>
    </w:p>
    <w:bookmarkEnd w:id="203"/>
    <w:p w14:paraId="59022485">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为营造公开、公平、公正的交易环境，树立诚信守法的供应商形象，本人代表本单位作出以下承诺：</w:t>
      </w:r>
    </w:p>
    <w:p w14:paraId="423FDE2E">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273B58B7">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二、严格依照国家和省、市、县关于政府采购等方面的法律、法规、规章、规范性文件，参加投标活动；积极履行社会责任，促进廉政建设；</w:t>
      </w:r>
    </w:p>
    <w:p w14:paraId="2AC71B54">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三、自我约束、自我管理，守合同、重信用，不参与围标串标、弄虚作假、骗取中标、干扰评标、违约毁约、恶意投诉等行为，主动维护招标投标的良好秩序；</w:t>
      </w:r>
    </w:p>
    <w:p w14:paraId="33703DDB">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14:paraId="7401DA50">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五、自觉接受政府部门、行业组织、社会公众、新闻舆论等监督；</w:t>
      </w:r>
    </w:p>
    <w:p w14:paraId="06213483">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六、上述承诺已向本单位员工作了宣传教育；</w:t>
      </w:r>
    </w:p>
    <w:p w14:paraId="42E84C66">
      <w:pPr>
        <w:spacing w:line="360" w:lineRule="auto"/>
        <w:ind w:firstLine="482" w:firstLineChars="200"/>
        <w:rPr>
          <w:rFonts w:hint="eastAsia" w:ascii="仿宋" w:hAnsi="仿宋" w:eastAsia="仿宋" w:cs="宋体"/>
          <w:kern w:val="0"/>
          <w:sz w:val="24"/>
          <w:szCs w:val="24"/>
          <w:lang w:val="zh-CN"/>
        </w:rPr>
      </w:pPr>
      <w:r>
        <w:rPr>
          <w:rFonts w:hint="eastAsia" w:ascii="仿宋" w:hAnsi="仿宋" w:eastAsia="仿宋" w:cs="宋体"/>
          <w:b/>
          <w:kern w:val="0"/>
          <w:sz w:val="24"/>
          <w:szCs w:val="24"/>
          <w:lang w:val="zh-CN" w:bidi="ar"/>
        </w:rPr>
        <w:t>如有违反上述承诺的不良行为，本单位同意将其予以上网公示。</w:t>
      </w:r>
    </w:p>
    <w:p w14:paraId="64C7B17B">
      <w:pPr>
        <w:spacing w:line="360" w:lineRule="auto"/>
        <w:ind w:firstLine="2640" w:firstLineChars="1100"/>
        <w:rPr>
          <w:rFonts w:hint="eastAsia" w:ascii="仿宋" w:hAnsi="仿宋" w:eastAsia="仿宋" w:cs="宋体"/>
          <w:kern w:val="0"/>
          <w:sz w:val="24"/>
          <w:szCs w:val="24"/>
          <w:u w:val="single"/>
          <w:lang w:val="zh-CN"/>
        </w:rPr>
      </w:pPr>
      <w:r>
        <w:rPr>
          <w:rFonts w:hint="eastAsia" w:ascii="仿宋" w:hAnsi="仿宋" w:eastAsia="仿宋" w:cs="宋体"/>
          <w:kern w:val="0"/>
          <w:sz w:val="24"/>
          <w:szCs w:val="24"/>
          <w:lang w:val="zh-CN" w:bidi="ar"/>
        </w:rPr>
        <w:t>投标供应商全称(盖公章)：</w:t>
      </w:r>
    </w:p>
    <w:p w14:paraId="5BF0A003">
      <w:pPr>
        <w:spacing w:line="360" w:lineRule="auto"/>
        <w:ind w:firstLine="2640" w:firstLineChars="1100"/>
        <w:rPr>
          <w:rFonts w:hint="eastAsia" w:ascii="仿宋" w:hAnsi="仿宋" w:eastAsia="仿宋" w:cs="宋体"/>
          <w:sz w:val="24"/>
          <w:szCs w:val="24"/>
          <w:u w:val="single"/>
          <w:lang w:val="zh-CN"/>
        </w:rPr>
      </w:pPr>
      <w:r>
        <w:rPr>
          <w:rFonts w:hint="eastAsia" w:ascii="仿宋" w:hAnsi="仿宋" w:eastAsia="仿宋" w:cs="宋体"/>
          <w:kern w:val="0"/>
          <w:sz w:val="24"/>
          <w:szCs w:val="24"/>
          <w:lang w:val="zh-CN" w:bidi="ar"/>
        </w:rPr>
        <w:t>法定代表人（签字或盖章）：</w:t>
      </w:r>
    </w:p>
    <w:p w14:paraId="3937753F">
      <w:pPr>
        <w:spacing w:line="360" w:lineRule="auto"/>
        <w:ind w:firstLine="2640" w:firstLineChars="11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时间：  年  月   日</w:t>
      </w:r>
    </w:p>
    <w:p w14:paraId="1F99C9C8">
      <w:pPr>
        <w:widowControl/>
        <w:spacing w:line="360" w:lineRule="auto"/>
        <w:jc w:val="left"/>
        <w:rPr>
          <w:rFonts w:hint="eastAsia" w:ascii="仿宋" w:hAnsi="仿宋" w:eastAsia="仿宋"/>
          <w:sz w:val="24"/>
          <w:szCs w:val="24"/>
        </w:rPr>
      </w:pPr>
      <w:r>
        <w:rPr>
          <w:rFonts w:ascii="仿宋" w:hAnsi="仿宋" w:eastAsia="仿宋"/>
          <w:sz w:val="24"/>
          <w:szCs w:val="24"/>
        </w:rPr>
        <w:br w:type="page"/>
      </w:r>
    </w:p>
    <w:p w14:paraId="69DEB39A">
      <w:pPr>
        <w:spacing w:line="360" w:lineRule="auto"/>
        <w:jc w:val="left"/>
        <w:rPr>
          <w:rFonts w:hint="eastAsia" w:ascii="仿宋" w:hAnsi="仿宋" w:eastAsia="仿宋"/>
          <w:bCs/>
          <w:sz w:val="24"/>
          <w:szCs w:val="24"/>
          <w:lang w:bidi="ar"/>
        </w:rPr>
      </w:pPr>
      <w:r>
        <w:rPr>
          <w:rFonts w:ascii="仿宋" w:hAnsi="仿宋" w:eastAsia="仿宋"/>
          <w:bCs/>
          <w:sz w:val="24"/>
          <w:szCs w:val="24"/>
          <w:lang w:bidi="ar"/>
        </w:rPr>
        <w:t>附件13</w:t>
      </w:r>
    </w:p>
    <w:p w14:paraId="1F9D12C2">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质疑函范本</w:t>
      </w:r>
    </w:p>
    <w:p w14:paraId="67E560F5">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一、质疑供应商基本信息</w:t>
      </w:r>
    </w:p>
    <w:p w14:paraId="65C597F4">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质疑供应商：</w:t>
      </w:r>
    </w:p>
    <w:p w14:paraId="68635CA1">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地址：邮编：</w:t>
      </w:r>
    </w:p>
    <w:p w14:paraId="46E58965">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联系人：联系电话：</w:t>
      </w:r>
    </w:p>
    <w:p w14:paraId="6ED4B9A9">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授权代表：</w:t>
      </w:r>
    </w:p>
    <w:p w14:paraId="71E37DA8">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联系电话：</w:t>
      </w:r>
    </w:p>
    <w:p w14:paraId="3F587A36">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地址：邮编：</w:t>
      </w:r>
    </w:p>
    <w:p w14:paraId="40553DE9">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二、质疑项目基本情况</w:t>
      </w:r>
    </w:p>
    <w:p w14:paraId="2134FAC0">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质疑项目的名称：</w:t>
      </w:r>
    </w:p>
    <w:p w14:paraId="088448D5">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质疑项目的编号：包号：</w:t>
      </w:r>
    </w:p>
    <w:p w14:paraId="55EAC5E1">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采购人名称：</w:t>
      </w:r>
    </w:p>
    <w:p w14:paraId="2AB632EA">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采购文件获取日期：</w:t>
      </w:r>
    </w:p>
    <w:p w14:paraId="2ACBFD3F">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三、质疑事项具体内容</w:t>
      </w:r>
    </w:p>
    <w:p w14:paraId="6EBF233D">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质疑事项1：</w:t>
      </w:r>
    </w:p>
    <w:p w14:paraId="35B7D4B2">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事实依据：</w:t>
      </w:r>
    </w:p>
    <w:p w14:paraId="68677C1D">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法律依据：</w:t>
      </w:r>
    </w:p>
    <w:p w14:paraId="6511615D">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质疑事项2</w:t>
      </w:r>
    </w:p>
    <w:p w14:paraId="66D11E26">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w:t>
      </w:r>
    </w:p>
    <w:p w14:paraId="7F7E912F">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四、与质疑事项相关的质疑请求</w:t>
      </w:r>
    </w:p>
    <w:p w14:paraId="3594C22B">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请求：</w:t>
      </w:r>
    </w:p>
    <w:p w14:paraId="26E9BC78">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 xml:space="preserve">签字(签章)：                   公章：                      </w:t>
      </w:r>
    </w:p>
    <w:p w14:paraId="6FF0210E">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 xml:space="preserve">日期：    </w:t>
      </w:r>
    </w:p>
    <w:p w14:paraId="6A3111A4">
      <w:pPr>
        <w:spacing w:line="360" w:lineRule="auto"/>
        <w:rPr>
          <w:rFonts w:hint="eastAsia" w:ascii="仿宋" w:hAnsi="仿宋" w:eastAsia="仿宋" w:cs="宋体"/>
          <w:kern w:val="0"/>
          <w:sz w:val="24"/>
          <w:szCs w:val="24"/>
          <w:lang w:val="zh-CN" w:bidi="ar"/>
        </w:rPr>
      </w:pPr>
    </w:p>
    <w:p w14:paraId="777EAEA5">
      <w:pPr>
        <w:spacing w:line="360" w:lineRule="auto"/>
        <w:rPr>
          <w:rFonts w:hint="eastAsia" w:ascii="仿宋" w:hAnsi="仿宋" w:eastAsia="仿宋" w:cs="宋体"/>
          <w:b/>
          <w:bCs/>
          <w:kern w:val="0"/>
          <w:sz w:val="24"/>
          <w:szCs w:val="24"/>
          <w:lang w:val="zh-CN" w:bidi="ar"/>
        </w:rPr>
      </w:pPr>
      <w:r>
        <w:rPr>
          <w:rFonts w:hint="eastAsia" w:ascii="仿宋" w:hAnsi="仿宋" w:eastAsia="仿宋" w:cs="宋体"/>
          <w:b/>
          <w:bCs/>
          <w:kern w:val="0"/>
          <w:sz w:val="24"/>
          <w:szCs w:val="24"/>
          <w:lang w:val="zh-CN" w:bidi="ar"/>
        </w:rPr>
        <w:t>质疑函制作说明：</w:t>
      </w:r>
    </w:p>
    <w:p w14:paraId="51FEE9A0">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1.供应商提出质疑时，应提交质疑函和必要的证明材料。</w:t>
      </w:r>
    </w:p>
    <w:p w14:paraId="3B55785D">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8F76E70">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3.质疑供应商若对项目的某一分包进行质疑，质疑函中应列明具体分包号。</w:t>
      </w:r>
    </w:p>
    <w:p w14:paraId="275492AF">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4.质疑函的质疑事项应具体、明确，并有必要的事实依据和法律依据。</w:t>
      </w:r>
    </w:p>
    <w:p w14:paraId="728C0ECD">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5.质疑函的质疑请求应与质疑事项相关。</w:t>
      </w:r>
    </w:p>
    <w:p w14:paraId="0220B667">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14:paraId="3C023E7F">
      <w:pPr>
        <w:spacing w:line="360" w:lineRule="auto"/>
        <w:ind w:firstLine="480" w:firstLineChars="200"/>
        <w:rPr>
          <w:rFonts w:hint="eastAsia" w:ascii="仿宋" w:hAnsi="仿宋" w:eastAsia="仿宋" w:cs="宋体"/>
          <w:kern w:val="0"/>
          <w:sz w:val="24"/>
          <w:szCs w:val="24"/>
          <w:lang w:val="zh-CN" w:bidi="ar"/>
        </w:rPr>
      </w:pPr>
    </w:p>
    <w:p w14:paraId="3D246701">
      <w:pPr>
        <w:widowControl/>
        <w:spacing w:line="360" w:lineRule="auto"/>
        <w:jc w:val="left"/>
        <w:rPr>
          <w:rFonts w:hint="eastAsia" w:ascii="仿宋" w:hAnsi="仿宋" w:eastAsia="仿宋"/>
          <w:sz w:val="24"/>
          <w:szCs w:val="24"/>
        </w:rPr>
      </w:pPr>
      <w:r>
        <w:rPr>
          <w:rFonts w:ascii="仿宋" w:hAnsi="仿宋" w:eastAsia="仿宋"/>
          <w:sz w:val="24"/>
          <w:szCs w:val="24"/>
        </w:rPr>
        <w:br w:type="page"/>
      </w:r>
    </w:p>
    <w:p w14:paraId="38906C2D">
      <w:pPr>
        <w:widowControl/>
        <w:spacing w:line="360" w:lineRule="auto"/>
        <w:jc w:val="center"/>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采购文件领购申请表</w:t>
      </w:r>
    </w:p>
    <w:p w14:paraId="1792D9E2">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77BD7D47">
      <w:pPr>
        <w:widowControl/>
        <w:spacing w:line="360" w:lineRule="auto"/>
        <w:jc w:val="left"/>
        <w:rPr>
          <w:rFonts w:hint="eastAsia" w:ascii="仿宋" w:hAnsi="仿宋" w:eastAsia="仿宋" w:cs="宋体"/>
          <w:kern w:val="0"/>
          <w:sz w:val="24"/>
          <w:szCs w:val="24"/>
        </w:rPr>
      </w:pPr>
      <w:r>
        <w:rPr>
          <w:rFonts w:hint="eastAsia" w:ascii="仿宋" w:hAnsi="仿宋" w:eastAsia="仿宋" w:cs="宋体"/>
          <w:color w:val="000000"/>
          <w:kern w:val="0"/>
          <w:sz w:val="24"/>
          <w:szCs w:val="24"/>
        </w:rPr>
        <w:t>项目编号：</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JSHL-DL-        </w:t>
      </w:r>
      <w:r>
        <w:rPr>
          <w:rFonts w:hint="eastAsia" w:ascii="仿宋" w:hAnsi="仿宋" w:eastAsia="仿宋" w:cs="宋体"/>
          <w:b/>
          <w:color w:val="000000"/>
          <w:kern w:val="0"/>
          <w:sz w:val="24"/>
          <w:szCs w:val="24"/>
        </w:rPr>
        <w:t>]</w:t>
      </w:r>
    </w:p>
    <w:tbl>
      <w:tblPr>
        <w:tblStyle w:val="14"/>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14:paraId="0855A9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B7C0641">
            <w:pPr>
              <w:widowControl/>
              <w:spacing w:line="360" w:lineRule="auto"/>
              <w:jc w:val="left"/>
              <w:rPr>
                <w:rFonts w:hint="eastAsia" w:ascii="仿宋" w:hAnsi="仿宋" w:eastAsia="仿宋" w:cs="宋体"/>
                <w:i/>
                <w:color w:val="000000"/>
                <w:kern w:val="0"/>
                <w:sz w:val="24"/>
                <w:szCs w:val="24"/>
              </w:rPr>
            </w:pPr>
            <w:r>
              <w:rPr>
                <w:rFonts w:hint="eastAsia" w:ascii="仿宋" w:hAnsi="仿宋" w:eastAsia="仿宋" w:cs="宋体"/>
                <w:b/>
                <w:color w:val="000000"/>
                <w:kern w:val="0"/>
                <w:sz w:val="24"/>
                <w:szCs w:val="24"/>
              </w:rPr>
              <w:t>投标单位（供应商）全称（公章）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14:paraId="2008B006">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统一社会信用代码：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2FBE92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95FEC39">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现委托</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（被授权人的姓名）向</w:t>
            </w:r>
            <w:r>
              <w:rPr>
                <w:rFonts w:hint="eastAsia" w:ascii="仿宋" w:hAnsi="仿宋" w:eastAsia="仿宋" w:cs="宋体"/>
                <w:color w:val="000000"/>
                <w:kern w:val="0"/>
                <w:sz w:val="24"/>
                <w:szCs w:val="24"/>
                <w:u w:val="single"/>
              </w:rPr>
              <w:t>江苏华凌科技咨询有限公司</w:t>
            </w:r>
            <w:r>
              <w:rPr>
                <w:rFonts w:hint="eastAsia" w:ascii="仿宋" w:hAnsi="仿宋" w:eastAsia="仿宋" w:cs="宋体"/>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14:paraId="4FF61CE0">
            <w:pPr>
              <w:widowControl/>
              <w:spacing w:line="360" w:lineRule="auto"/>
              <w:ind w:firstLine="420"/>
              <w:jc w:val="left"/>
              <w:rPr>
                <w:rFonts w:hint="eastAsia"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w:t>
            </w:r>
          </w:p>
        </w:tc>
      </w:tr>
      <w:tr w14:paraId="7131E4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3D153227">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73B4185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2213FBEB">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二代身份证号码：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0DB8C7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5F16EE17">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接收招标文件指定电子邮箱：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14:paraId="645FB8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14:paraId="04CDC087">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]填写均需打印，以下内容需由被授权人本人在代理机构领购时现场填写或被授权人填写，扫描件发送指定邮箱。</w:t>
            </w:r>
          </w:p>
        </w:tc>
      </w:tr>
      <w:tr w14:paraId="4CC346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472CA52D">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领购时间：</w:t>
            </w:r>
          </w:p>
          <w:p w14:paraId="16C98A17">
            <w:pPr>
              <w:widowControl/>
              <w:spacing w:line="360" w:lineRule="auto"/>
              <w:ind w:firstLine="1320" w:firstLineChars="55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年    月    日    时    分</w:t>
            </w:r>
          </w:p>
        </w:tc>
      </w:tr>
      <w:tr w14:paraId="356E2BF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14:paraId="7A76AA3F">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被授权人签字：</w:t>
            </w:r>
          </w:p>
        </w:tc>
      </w:tr>
    </w:tbl>
    <w:p w14:paraId="5E99B750">
      <w:pPr>
        <w:spacing w:line="360" w:lineRule="auto"/>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*注：投标单位应完整填写表格，并对内容的真实性和有效性负全部责任。</w:t>
      </w:r>
    </w:p>
    <w:p w14:paraId="4A1A5952">
      <w:pPr>
        <w:spacing w:line="360" w:lineRule="auto"/>
        <w:rPr>
          <w:rFonts w:hint="eastAsia" w:ascii="仿宋" w:hAnsi="仿宋" w:eastAsia="仿宋"/>
          <w:sz w:val="24"/>
          <w:szCs w:val="24"/>
        </w:rPr>
      </w:pPr>
      <w:r>
        <w:rPr>
          <w:rFonts w:hint="eastAsia" w:ascii="仿宋" w:hAnsi="仿宋" w:eastAsia="仿宋" w:cs="宋体"/>
          <w:b/>
          <w:bCs/>
          <w:color w:val="000000"/>
          <w:kern w:val="0"/>
          <w:sz w:val="24"/>
          <w:szCs w:val="24"/>
        </w:rPr>
        <w:t>附件：营业执照并加盖公章。</w:t>
      </w:r>
    </w:p>
    <w:p w14:paraId="6FE16FC9">
      <w:pPr>
        <w:spacing w:line="360" w:lineRule="auto"/>
        <w:rPr>
          <w:rFonts w:hint="eastAsia" w:ascii="仿宋" w:hAnsi="仿宋" w:eastAsia="仿宋"/>
          <w:sz w:val="24"/>
          <w:szCs w:val="24"/>
        </w:rPr>
      </w:pPr>
    </w:p>
    <w:p w14:paraId="4F4D59F7">
      <w:pPr>
        <w:spacing w:line="360" w:lineRule="auto"/>
        <w:rPr>
          <w:rFonts w:hint="eastAsia" w:ascii="仿宋" w:hAnsi="仿宋" w:eastAsia="仿宋"/>
          <w:sz w:val="24"/>
          <w:szCs w:val="24"/>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14:paraId="4010ACE3">
            <w:pPr>
              <w:pStyle w:val="11"/>
              <w:jc w:val="center"/>
              <w:rPr>
                <w:rFonts w:hint="eastAsia"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mUzZDBiOWNlY2EyYjQwYjVjNzllZDkwODRjNDcifQ=="/>
  </w:docVars>
  <w:rsids>
    <w:rsidRoot w:val="000E6F62"/>
    <w:rsid w:val="0000098A"/>
    <w:rsid w:val="00004E97"/>
    <w:rsid w:val="00005798"/>
    <w:rsid w:val="00013918"/>
    <w:rsid w:val="00013DCD"/>
    <w:rsid w:val="00014E20"/>
    <w:rsid w:val="00015B78"/>
    <w:rsid w:val="00020E06"/>
    <w:rsid w:val="000227D7"/>
    <w:rsid w:val="00022DCC"/>
    <w:rsid w:val="00027DF4"/>
    <w:rsid w:val="00031B49"/>
    <w:rsid w:val="0003374E"/>
    <w:rsid w:val="00036BEA"/>
    <w:rsid w:val="00036F61"/>
    <w:rsid w:val="00040ADA"/>
    <w:rsid w:val="00047C97"/>
    <w:rsid w:val="00050DB4"/>
    <w:rsid w:val="000518D6"/>
    <w:rsid w:val="0005407A"/>
    <w:rsid w:val="00055922"/>
    <w:rsid w:val="00057092"/>
    <w:rsid w:val="000575C2"/>
    <w:rsid w:val="00063A5B"/>
    <w:rsid w:val="00063C87"/>
    <w:rsid w:val="00075A32"/>
    <w:rsid w:val="00080100"/>
    <w:rsid w:val="00082610"/>
    <w:rsid w:val="00086D68"/>
    <w:rsid w:val="00090DEE"/>
    <w:rsid w:val="0009178F"/>
    <w:rsid w:val="00092534"/>
    <w:rsid w:val="00096B3F"/>
    <w:rsid w:val="000A05EE"/>
    <w:rsid w:val="000A3992"/>
    <w:rsid w:val="000B3511"/>
    <w:rsid w:val="000B5552"/>
    <w:rsid w:val="000B5C05"/>
    <w:rsid w:val="000B7508"/>
    <w:rsid w:val="000C2252"/>
    <w:rsid w:val="000C5004"/>
    <w:rsid w:val="000D2FB9"/>
    <w:rsid w:val="000D395B"/>
    <w:rsid w:val="000E0DB6"/>
    <w:rsid w:val="000E0E7A"/>
    <w:rsid w:val="000E6F62"/>
    <w:rsid w:val="000F1CD4"/>
    <w:rsid w:val="000F4D77"/>
    <w:rsid w:val="000F6D21"/>
    <w:rsid w:val="001033D4"/>
    <w:rsid w:val="00105E58"/>
    <w:rsid w:val="0011100F"/>
    <w:rsid w:val="00111362"/>
    <w:rsid w:val="001113EE"/>
    <w:rsid w:val="00111BCB"/>
    <w:rsid w:val="0011268C"/>
    <w:rsid w:val="0011379A"/>
    <w:rsid w:val="0011414A"/>
    <w:rsid w:val="00124729"/>
    <w:rsid w:val="00125111"/>
    <w:rsid w:val="00126B62"/>
    <w:rsid w:val="001336FE"/>
    <w:rsid w:val="001370AA"/>
    <w:rsid w:val="00142439"/>
    <w:rsid w:val="001464D8"/>
    <w:rsid w:val="00150486"/>
    <w:rsid w:val="0015162F"/>
    <w:rsid w:val="001559F8"/>
    <w:rsid w:val="00155CE2"/>
    <w:rsid w:val="00161BF1"/>
    <w:rsid w:val="001666EB"/>
    <w:rsid w:val="001668B9"/>
    <w:rsid w:val="00167C00"/>
    <w:rsid w:val="00170854"/>
    <w:rsid w:val="001713C6"/>
    <w:rsid w:val="001722E3"/>
    <w:rsid w:val="00174A37"/>
    <w:rsid w:val="00175215"/>
    <w:rsid w:val="00175C52"/>
    <w:rsid w:val="00177D2B"/>
    <w:rsid w:val="001822BA"/>
    <w:rsid w:val="001853E7"/>
    <w:rsid w:val="0018580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3528"/>
    <w:rsid w:val="001D5CFB"/>
    <w:rsid w:val="001D7463"/>
    <w:rsid w:val="001E36E4"/>
    <w:rsid w:val="001E610D"/>
    <w:rsid w:val="001E66C7"/>
    <w:rsid w:val="001E6ABF"/>
    <w:rsid w:val="001E76CF"/>
    <w:rsid w:val="001E7C03"/>
    <w:rsid w:val="00201184"/>
    <w:rsid w:val="00204702"/>
    <w:rsid w:val="00210990"/>
    <w:rsid w:val="00213EB0"/>
    <w:rsid w:val="00220170"/>
    <w:rsid w:val="00221D85"/>
    <w:rsid w:val="00222FBA"/>
    <w:rsid w:val="00225C7D"/>
    <w:rsid w:val="002273FD"/>
    <w:rsid w:val="0023042F"/>
    <w:rsid w:val="00232F01"/>
    <w:rsid w:val="00233560"/>
    <w:rsid w:val="00233FE1"/>
    <w:rsid w:val="00235089"/>
    <w:rsid w:val="00237A2D"/>
    <w:rsid w:val="00240B0D"/>
    <w:rsid w:val="002429D0"/>
    <w:rsid w:val="00243998"/>
    <w:rsid w:val="0024599D"/>
    <w:rsid w:val="00261194"/>
    <w:rsid w:val="002614FD"/>
    <w:rsid w:val="00261F05"/>
    <w:rsid w:val="00265524"/>
    <w:rsid w:val="00265FCF"/>
    <w:rsid w:val="002747B9"/>
    <w:rsid w:val="00275FC1"/>
    <w:rsid w:val="00277908"/>
    <w:rsid w:val="0028127F"/>
    <w:rsid w:val="002820A5"/>
    <w:rsid w:val="002834A0"/>
    <w:rsid w:val="0028408A"/>
    <w:rsid w:val="00286315"/>
    <w:rsid w:val="00287BC2"/>
    <w:rsid w:val="00290C3E"/>
    <w:rsid w:val="00297678"/>
    <w:rsid w:val="002A0E45"/>
    <w:rsid w:val="002A5092"/>
    <w:rsid w:val="002B6991"/>
    <w:rsid w:val="002D014C"/>
    <w:rsid w:val="002D0159"/>
    <w:rsid w:val="002D2023"/>
    <w:rsid w:val="002D308A"/>
    <w:rsid w:val="002E0858"/>
    <w:rsid w:val="002E1561"/>
    <w:rsid w:val="002E71EE"/>
    <w:rsid w:val="002E7CB3"/>
    <w:rsid w:val="003038AA"/>
    <w:rsid w:val="00306363"/>
    <w:rsid w:val="00307902"/>
    <w:rsid w:val="00317BB1"/>
    <w:rsid w:val="00317E31"/>
    <w:rsid w:val="003202A5"/>
    <w:rsid w:val="00320D57"/>
    <w:rsid w:val="00324B9A"/>
    <w:rsid w:val="00325C54"/>
    <w:rsid w:val="00326203"/>
    <w:rsid w:val="00330867"/>
    <w:rsid w:val="00334536"/>
    <w:rsid w:val="00334DA9"/>
    <w:rsid w:val="00337579"/>
    <w:rsid w:val="0034086C"/>
    <w:rsid w:val="00342634"/>
    <w:rsid w:val="00347A5A"/>
    <w:rsid w:val="0036139F"/>
    <w:rsid w:val="0036152E"/>
    <w:rsid w:val="0036715D"/>
    <w:rsid w:val="003672DB"/>
    <w:rsid w:val="003700F4"/>
    <w:rsid w:val="00372164"/>
    <w:rsid w:val="00374C1B"/>
    <w:rsid w:val="003759EC"/>
    <w:rsid w:val="00375B89"/>
    <w:rsid w:val="00377595"/>
    <w:rsid w:val="00377622"/>
    <w:rsid w:val="00385A02"/>
    <w:rsid w:val="003862A9"/>
    <w:rsid w:val="00392718"/>
    <w:rsid w:val="00392ADA"/>
    <w:rsid w:val="00392E5B"/>
    <w:rsid w:val="003930C1"/>
    <w:rsid w:val="00393D97"/>
    <w:rsid w:val="003A541F"/>
    <w:rsid w:val="003A6A4F"/>
    <w:rsid w:val="003B2275"/>
    <w:rsid w:val="003B4D50"/>
    <w:rsid w:val="003B7377"/>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1D89"/>
    <w:rsid w:val="004341FD"/>
    <w:rsid w:val="00434385"/>
    <w:rsid w:val="004348E1"/>
    <w:rsid w:val="004400FF"/>
    <w:rsid w:val="004437C6"/>
    <w:rsid w:val="00443B99"/>
    <w:rsid w:val="004601D7"/>
    <w:rsid w:val="004640D7"/>
    <w:rsid w:val="00467212"/>
    <w:rsid w:val="004721D5"/>
    <w:rsid w:val="004751B1"/>
    <w:rsid w:val="00476E76"/>
    <w:rsid w:val="00476F77"/>
    <w:rsid w:val="00482923"/>
    <w:rsid w:val="004829F7"/>
    <w:rsid w:val="00486452"/>
    <w:rsid w:val="0049150F"/>
    <w:rsid w:val="00494F68"/>
    <w:rsid w:val="004A115E"/>
    <w:rsid w:val="004A2204"/>
    <w:rsid w:val="004A511A"/>
    <w:rsid w:val="004A557C"/>
    <w:rsid w:val="004B06C2"/>
    <w:rsid w:val="004B37AE"/>
    <w:rsid w:val="004B622B"/>
    <w:rsid w:val="004C43F3"/>
    <w:rsid w:val="004D14F1"/>
    <w:rsid w:val="004D2635"/>
    <w:rsid w:val="004D469A"/>
    <w:rsid w:val="004D4E65"/>
    <w:rsid w:val="004D6C61"/>
    <w:rsid w:val="004E1EB9"/>
    <w:rsid w:val="004E28E0"/>
    <w:rsid w:val="004E3AB1"/>
    <w:rsid w:val="004E42DF"/>
    <w:rsid w:val="004E58DC"/>
    <w:rsid w:val="004E5B84"/>
    <w:rsid w:val="004F2EAC"/>
    <w:rsid w:val="004F4C67"/>
    <w:rsid w:val="004F7F2F"/>
    <w:rsid w:val="00503209"/>
    <w:rsid w:val="00503A0C"/>
    <w:rsid w:val="00505F22"/>
    <w:rsid w:val="0051378A"/>
    <w:rsid w:val="00515D5B"/>
    <w:rsid w:val="005201FA"/>
    <w:rsid w:val="00524FB0"/>
    <w:rsid w:val="00527624"/>
    <w:rsid w:val="00532A6C"/>
    <w:rsid w:val="005424AE"/>
    <w:rsid w:val="005444C5"/>
    <w:rsid w:val="00544B8F"/>
    <w:rsid w:val="0054629F"/>
    <w:rsid w:val="00546F31"/>
    <w:rsid w:val="005612A7"/>
    <w:rsid w:val="00561D55"/>
    <w:rsid w:val="005622F6"/>
    <w:rsid w:val="0056356D"/>
    <w:rsid w:val="00564475"/>
    <w:rsid w:val="005653B6"/>
    <w:rsid w:val="00566096"/>
    <w:rsid w:val="0057011D"/>
    <w:rsid w:val="00571081"/>
    <w:rsid w:val="00572285"/>
    <w:rsid w:val="00572EBD"/>
    <w:rsid w:val="0057483E"/>
    <w:rsid w:val="00575544"/>
    <w:rsid w:val="00577F45"/>
    <w:rsid w:val="005825BD"/>
    <w:rsid w:val="00587C6A"/>
    <w:rsid w:val="00591213"/>
    <w:rsid w:val="00591B9F"/>
    <w:rsid w:val="005930C7"/>
    <w:rsid w:val="005965A1"/>
    <w:rsid w:val="005A1859"/>
    <w:rsid w:val="005A38BD"/>
    <w:rsid w:val="005A5307"/>
    <w:rsid w:val="005A6FA6"/>
    <w:rsid w:val="005B7637"/>
    <w:rsid w:val="005C0B6A"/>
    <w:rsid w:val="005C28A8"/>
    <w:rsid w:val="005D71F0"/>
    <w:rsid w:val="005D7B1E"/>
    <w:rsid w:val="005E1025"/>
    <w:rsid w:val="005F046F"/>
    <w:rsid w:val="005F2F2D"/>
    <w:rsid w:val="005F375E"/>
    <w:rsid w:val="005F5707"/>
    <w:rsid w:val="005F78A6"/>
    <w:rsid w:val="005F7A65"/>
    <w:rsid w:val="006012FB"/>
    <w:rsid w:val="006016D7"/>
    <w:rsid w:val="00604DDE"/>
    <w:rsid w:val="00605498"/>
    <w:rsid w:val="00607375"/>
    <w:rsid w:val="00610774"/>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3D29"/>
    <w:rsid w:val="006448DA"/>
    <w:rsid w:val="00646012"/>
    <w:rsid w:val="00647F3E"/>
    <w:rsid w:val="006571F6"/>
    <w:rsid w:val="006572DD"/>
    <w:rsid w:val="006640AB"/>
    <w:rsid w:val="00664450"/>
    <w:rsid w:val="0067446B"/>
    <w:rsid w:val="00682BE1"/>
    <w:rsid w:val="00687070"/>
    <w:rsid w:val="00692F88"/>
    <w:rsid w:val="006A0549"/>
    <w:rsid w:val="006A0827"/>
    <w:rsid w:val="006A0CDD"/>
    <w:rsid w:val="006B061A"/>
    <w:rsid w:val="006B0E2D"/>
    <w:rsid w:val="006B1D46"/>
    <w:rsid w:val="006B459C"/>
    <w:rsid w:val="006B5DEC"/>
    <w:rsid w:val="006B6DC1"/>
    <w:rsid w:val="006C087A"/>
    <w:rsid w:val="006C1014"/>
    <w:rsid w:val="006C48CE"/>
    <w:rsid w:val="006C5575"/>
    <w:rsid w:val="006C5FC0"/>
    <w:rsid w:val="006D1996"/>
    <w:rsid w:val="006D35DA"/>
    <w:rsid w:val="006D4EE1"/>
    <w:rsid w:val="006D55CD"/>
    <w:rsid w:val="006E40D5"/>
    <w:rsid w:val="006E74B3"/>
    <w:rsid w:val="006F5CD4"/>
    <w:rsid w:val="006F6169"/>
    <w:rsid w:val="007000B1"/>
    <w:rsid w:val="007103BD"/>
    <w:rsid w:val="00710AEE"/>
    <w:rsid w:val="007110F4"/>
    <w:rsid w:val="0071219F"/>
    <w:rsid w:val="007178A7"/>
    <w:rsid w:val="00720646"/>
    <w:rsid w:val="00723203"/>
    <w:rsid w:val="0072345F"/>
    <w:rsid w:val="00732C6B"/>
    <w:rsid w:val="007339D9"/>
    <w:rsid w:val="007359E8"/>
    <w:rsid w:val="00736331"/>
    <w:rsid w:val="00737F56"/>
    <w:rsid w:val="00750142"/>
    <w:rsid w:val="007534E0"/>
    <w:rsid w:val="00762715"/>
    <w:rsid w:val="00764502"/>
    <w:rsid w:val="00766B5B"/>
    <w:rsid w:val="00770F07"/>
    <w:rsid w:val="007724B6"/>
    <w:rsid w:val="00773F66"/>
    <w:rsid w:val="00780216"/>
    <w:rsid w:val="007840C5"/>
    <w:rsid w:val="0078482B"/>
    <w:rsid w:val="00784D05"/>
    <w:rsid w:val="00784F04"/>
    <w:rsid w:val="0078613B"/>
    <w:rsid w:val="007867E7"/>
    <w:rsid w:val="00791D27"/>
    <w:rsid w:val="00796C7D"/>
    <w:rsid w:val="007A16B1"/>
    <w:rsid w:val="007A6E5E"/>
    <w:rsid w:val="007B0005"/>
    <w:rsid w:val="007B1811"/>
    <w:rsid w:val="007B1CB4"/>
    <w:rsid w:val="007B6089"/>
    <w:rsid w:val="007B60F4"/>
    <w:rsid w:val="007B6325"/>
    <w:rsid w:val="007B6A9F"/>
    <w:rsid w:val="007C217F"/>
    <w:rsid w:val="007C4CC9"/>
    <w:rsid w:val="007C6A55"/>
    <w:rsid w:val="007C6E63"/>
    <w:rsid w:val="007C6FC1"/>
    <w:rsid w:val="007C7D52"/>
    <w:rsid w:val="007D0FC1"/>
    <w:rsid w:val="007D5B83"/>
    <w:rsid w:val="007E015B"/>
    <w:rsid w:val="007E4A5E"/>
    <w:rsid w:val="007E5588"/>
    <w:rsid w:val="007F26AD"/>
    <w:rsid w:val="007F2C22"/>
    <w:rsid w:val="00801B1B"/>
    <w:rsid w:val="008060E0"/>
    <w:rsid w:val="008067BF"/>
    <w:rsid w:val="00806DAE"/>
    <w:rsid w:val="0080763E"/>
    <w:rsid w:val="00813603"/>
    <w:rsid w:val="00815013"/>
    <w:rsid w:val="008243BB"/>
    <w:rsid w:val="0082443B"/>
    <w:rsid w:val="00825190"/>
    <w:rsid w:val="0082531E"/>
    <w:rsid w:val="00825F9F"/>
    <w:rsid w:val="008276FC"/>
    <w:rsid w:val="00832450"/>
    <w:rsid w:val="008330D5"/>
    <w:rsid w:val="00833518"/>
    <w:rsid w:val="00834248"/>
    <w:rsid w:val="0083614F"/>
    <w:rsid w:val="00840012"/>
    <w:rsid w:val="00840666"/>
    <w:rsid w:val="008409BF"/>
    <w:rsid w:val="00841747"/>
    <w:rsid w:val="00842294"/>
    <w:rsid w:val="00845517"/>
    <w:rsid w:val="008519FD"/>
    <w:rsid w:val="00851E94"/>
    <w:rsid w:val="0085212C"/>
    <w:rsid w:val="00852B4A"/>
    <w:rsid w:val="00852D48"/>
    <w:rsid w:val="00853A4D"/>
    <w:rsid w:val="00854927"/>
    <w:rsid w:val="0085695B"/>
    <w:rsid w:val="008601B5"/>
    <w:rsid w:val="00861D60"/>
    <w:rsid w:val="008655BD"/>
    <w:rsid w:val="00875ADF"/>
    <w:rsid w:val="00876A9D"/>
    <w:rsid w:val="008845EA"/>
    <w:rsid w:val="0088505D"/>
    <w:rsid w:val="00886594"/>
    <w:rsid w:val="00890951"/>
    <w:rsid w:val="0089454B"/>
    <w:rsid w:val="0089647F"/>
    <w:rsid w:val="00897B47"/>
    <w:rsid w:val="008A7857"/>
    <w:rsid w:val="008B73FE"/>
    <w:rsid w:val="008B78D5"/>
    <w:rsid w:val="008B7CC2"/>
    <w:rsid w:val="008C08B8"/>
    <w:rsid w:val="008C0963"/>
    <w:rsid w:val="008C360B"/>
    <w:rsid w:val="008C38D2"/>
    <w:rsid w:val="008C6067"/>
    <w:rsid w:val="008D09DA"/>
    <w:rsid w:val="008D13DD"/>
    <w:rsid w:val="008D341F"/>
    <w:rsid w:val="008D3F19"/>
    <w:rsid w:val="008D52CF"/>
    <w:rsid w:val="008D7CB2"/>
    <w:rsid w:val="008E04EE"/>
    <w:rsid w:val="008E30C1"/>
    <w:rsid w:val="008E4002"/>
    <w:rsid w:val="008F30BA"/>
    <w:rsid w:val="008F42B5"/>
    <w:rsid w:val="008F5251"/>
    <w:rsid w:val="008F6552"/>
    <w:rsid w:val="008F70DC"/>
    <w:rsid w:val="008F73E4"/>
    <w:rsid w:val="0090172A"/>
    <w:rsid w:val="009041D2"/>
    <w:rsid w:val="00905A84"/>
    <w:rsid w:val="00906406"/>
    <w:rsid w:val="00912166"/>
    <w:rsid w:val="00916B05"/>
    <w:rsid w:val="00916FBE"/>
    <w:rsid w:val="009170F0"/>
    <w:rsid w:val="00920ECD"/>
    <w:rsid w:val="009230CB"/>
    <w:rsid w:val="009231FD"/>
    <w:rsid w:val="00926A3E"/>
    <w:rsid w:val="0092752C"/>
    <w:rsid w:val="0093054F"/>
    <w:rsid w:val="00930B8B"/>
    <w:rsid w:val="00930DCA"/>
    <w:rsid w:val="0093210B"/>
    <w:rsid w:val="0093389D"/>
    <w:rsid w:val="009357AD"/>
    <w:rsid w:val="00940FB6"/>
    <w:rsid w:val="0094149A"/>
    <w:rsid w:val="00944270"/>
    <w:rsid w:val="00944681"/>
    <w:rsid w:val="00944F65"/>
    <w:rsid w:val="00945F3E"/>
    <w:rsid w:val="00952CA9"/>
    <w:rsid w:val="009554AC"/>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9737F"/>
    <w:rsid w:val="009A16A2"/>
    <w:rsid w:val="009A371A"/>
    <w:rsid w:val="009A4B22"/>
    <w:rsid w:val="009A7E50"/>
    <w:rsid w:val="009B2BFF"/>
    <w:rsid w:val="009B348E"/>
    <w:rsid w:val="009B3CFC"/>
    <w:rsid w:val="009B5CF0"/>
    <w:rsid w:val="009B68CF"/>
    <w:rsid w:val="009C1EFB"/>
    <w:rsid w:val="009C3FD0"/>
    <w:rsid w:val="009C5AB0"/>
    <w:rsid w:val="009C69B8"/>
    <w:rsid w:val="009D0385"/>
    <w:rsid w:val="009D2F43"/>
    <w:rsid w:val="009D789B"/>
    <w:rsid w:val="009E15DE"/>
    <w:rsid w:val="009E665C"/>
    <w:rsid w:val="009E7236"/>
    <w:rsid w:val="009F0D3B"/>
    <w:rsid w:val="009F25A4"/>
    <w:rsid w:val="009F61B1"/>
    <w:rsid w:val="009F6CF6"/>
    <w:rsid w:val="00A005C3"/>
    <w:rsid w:val="00A018FE"/>
    <w:rsid w:val="00A119E7"/>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57A7F"/>
    <w:rsid w:val="00A60AAC"/>
    <w:rsid w:val="00A63D4B"/>
    <w:rsid w:val="00A73630"/>
    <w:rsid w:val="00A74AD2"/>
    <w:rsid w:val="00A77047"/>
    <w:rsid w:val="00A77C58"/>
    <w:rsid w:val="00A83D2F"/>
    <w:rsid w:val="00A85D78"/>
    <w:rsid w:val="00A85EB1"/>
    <w:rsid w:val="00A92D91"/>
    <w:rsid w:val="00A96C06"/>
    <w:rsid w:val="00A97DFB"/>
    <w:rsid w:val="00AA2308"/>
    <w:rsid w:val="00AA34C3"/>
    <w:rsid w:val="00AA3856"/>
    <w:rsid w:val="00AA5031"/>
    <w:rsid w:val="00AA5C2F"/>
    <w:rsid w:val="00AC20D0"/>
    <w:rsid w:val="00AC24F3"/>
    <w:rsid w:val="00AC27FF"/>
    <w:rsid w:val="00AC7DC3"/>
    <w:rsid w:val="00AD1B36"/>
    <w:rsid w:val="00AD2877"/>
    <w:rsid w:val="00AD2C70"/>
    <w:rsid w:val="00AE3B68"/>
    <w:rsid w:val="00AE4D01"/>
    <w:rsid w:val="00AF0D7D"/>
    <w:rsid w:val="00AF4143"/>
    <w:rsid w:val="00AF453F"/>
    <w:rsid w:val="00AF5622"/>
    <w:rsid w:val="00AF60CE"/>
    <w:rsid w:val="00B006CF"/>
    <w:rsid w:val="00B028AA"/>
    <w:rsid w:val="00B14810"/>
    <w:rsid w:val="00B23EE5"/>
    <w:rsid w:val="00B323E2"/>
    <w:rsid w:val="00B41900"/>
    <w:rsid w:val="00B42376"/>
    <w:rsid w:val="00B44EDD"/>
    <w:rsid w:val="00B4612C"/>
    <w:rsid w:val="00B51543"/>
    <w:rsid w:val="00B52A83"/>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3116"/>
    <w:rsid w:val="00BA3CDB"/>
    <w:rsid w:val="00BB1DAA"/>
    <w:rsid w:val="00BB2C6E"/>
    <w:rsid w:val="00BB77C4"/>
    <w:rsid w:val="00BC0523"/>
    <w:rsid w:val="00BC3426"/>
    <w:rsid w:val="00BC355B"/>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6631"/>
    <w:rsid w:val="00C369CB"/>
    <w:rsid w:val="00C42032"/>
    <w:rsid w:val="00C4244E"/>
    <w:rsid w:val="00C4621D"/>
    <w:rsid w:val="00C46DB2"/>
    <w:rsid w:val="00C50F2E"/>
    <w:rsid w:val="00C556B3"/>
    <w:rsid w:val="00C5781A"/>
    <w:rsid w:val="00C57862"/>
    <w:rsid w:val="00C613F2"/>
    <w:rsid w:val="00C64542"/>
    <w:rsid w:val="00C65550"/>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4789"/>
    <w:rsid w:val="00CA72A2"/>
    <w:rsid w:val="00CB3542"/>
    <w:rsid w:val="00CB5046"/>
    <w:rsid w:val="00CC02A2"/>
    <w:rsid w:val="00CC3F4A"/>
    <w:rsid w:val="00CD06F2"/>
    <w:rsid w:val="00CD3863"/>
    <w:rsid w:val="00CD42AB"/>
    <w:rsid w:val="00CD5E46"/>
    <w:rsid w:val="00CE61D9"/>
    <w:rsid w:val="00CE7AEA"/>
    <w:rsid w:val="00CF18D8"/>
    <w:rsid w:val="00CF2678"/>
    <w:rsid w:val="00CF712B"/>
    <w:rsid w:val="00D01815"/>
    <w:rsid w:val="00D14B9E"/>
    <w:rsid w:val="00D20998"/>
    <w:rsid w:val="00D21059"/>
    <w:rsid w:val="00D22D8E"/>
    <w:rsid w:val="00D24294"/>
    <w:rsid w:val="00D25F12"/>
    <w:rsid w:val="00D3087A"/>
    <w:rsid w:val="00D3420C"/>
    <w:rsid w:val="00D353F6"/>
    <w:rsid w:val="00D36AE4"/>
    <w:rsid w:val="00D3775B"/>
    <w:rsid w:val="00D40150"/>
    <w:rsid w:val="00D41D56"/>
    <w:rsid w:val="00D4464A"/>
    <w:rsid w:val="00D45E59"/>
    <w:rsid w:val="00D47D18"/>
    <w:rsid w:val="00D521BB"/>
    <w:rsid w:val="00D5273E"/>
    <w:rsid w:val="00D54AAA"/>
    <w:rsid w:val="00D54EF4"/>
    <w:rsid w:val="00D60AA1"/>
    <w:rsid w:val="00D66B9E"/>
    <w:rsid w:val="00D70520"/>
    <w:rsid w:val="00D708F9"/>
    <w:rsid w:val="00D710C6"/>
    <w:rsid w:val="00D73179"/>
    <w:rsid w:val="00D77B68"/>
    <w:rsid w:val="00D80787"/>
    <w:rsid w:val="00D81B6A"/>
    <w:rsid w:val="00D824E8"/>
    <w:rsid w:val="00D86AE0"/>
    <w:rsid w:val="00D877BA"/>
    <w:rsid w:val="00D9248C"/>
    <w:rsid w:val="00D93712"/>
    <w:rsid w:val="00DA1234"/>
    <w:rsid w:val="00DA13A7"/>
    <w:rsid w:val="00DA1D24"/>
    <w:rsid w:val="00DA317F"/>
    <w:rsid w:val="00DA5B97"/>
    <w:rsid w:val="00DB0E2F"/>
    <w:rsid w:val="00DB411B"/>
    <w:rsid w:val="00DB734A"/>
    <w:rsid w:val="00DC0343"/>
    <w:rsid w:val="00DC078A"/>
    <w:rsid w:val="00DC541D"/>
    <w:rsid w:val="00DC7D58"/>
    <w:rsid w:val="00DD0607"/>
    <w:rsid w:val="00DD3DA2"/>
    <w:rsid w:val="00DD5561"/>
    <w:rsid w:val="00DD7796"/>
    <w:rsid w:val="00DE54C8"/>
    <w:rsid w:val="00DF5C00"/>
    <w:rsid w:val="00E037E0"/>
    <w:rsid w:val="00E10A9C"/>
    <w:rsid w:val="00E10AFB"/>
    <w:rsid w:val="00E11219"/>
    <w:rsid w:val="00E11AB2"/>
    <w:rsid w:val="00E11B4F"/>
    <w:rsid w:val="00E1338A"/>
    <w:rsid w:val="00E152A1"/>
    <w:rsid w:val="00E21667"/>
    <w:rsid w:val="00E313D4"/>
    <w:rsid w:val="00E3262A"/>
    <w:rsid w:val="00E33F48"/>
    <w:rsid w:val="00E35B07"/>
    <w:rsid w:val="00E35B28"/>
    <w:rsid w:val="00E430B6"/>
    <w:rsid w:val="00E4357C"/>
    <w:rsid w:val="00E446C7"/>
    <w:rsid w:val="00E465D5"/>
    <w:rsid w:val="00E51437"/>
    <w:rsid w:val="00E514F0"/>
    <w:rsid w:val="00E56E4F"/>
    <w:rsid w:val="00E624C6"/>
    <w:rsid w:val="00E660C2"/>
    <w:rsid w:val="00E66C5A"/>
    <w:rsid w:val="00E70608"/>
    <w:rsid w:val="00E72477"/>
    <w:rsid w:val="00E75A2D"/>
    <w:rsid w:val="00E81ED8"/>
    <w:rsid w:val="00E8608B"/>
    <w:rsid w:val="00E8651D"/>
    <w:rsid w:val="00E875F2"/>
    <w:rsid w:val="00E905AA"/>
    <w:rsid w:val="00E91607"/>
    <w:rsid w:val="00E91CA6"/>
    <w:rsid w:val="00EA0A32"/>
    <w:rsid w:val="00EA497F"/>
    <w:rsid w:val="00EA6076"/>
    <w:rsid w:val="00EB5564"/>
    <w:rsid w:val="00EC318E"/>
    <w:rsid w:val="00EC3BD0"/>
    <w:rsid w:val="00EC6850"/>
    <w:rsid w:val="00EC7553"/>
    <w:rsid w:val="00ED01CB"/>
    <w:rsid w:val="00ED0B56"/>
    <w:rsid w:val="00ED43E6"/>
    <w:rsid w:val="00ED4E84"/>
    <w:rsid w:val="00ED7744"/>
    <w:rsid w:val="00EE004D"/>
    <w:rsid w:val="00EE09A7"/>
    <w:rsid w:val="00EE227E"/>
    <w:rsid w:val="00EF4C0F"/>
    <w:rsid w:val="00EF60ED"/>
    <w:rsid w:val="00F001C9"/>
    <w:rsid w:val="00F0621B"/>
    <w:rsid w:val="00F069EF"/>
    <w:rsid w:val="00F07319"/>
    <w:rsid w:val="00F142D1"/>
    <w:rsid w:val="00F1472B"/>
    <w:rsid w:val="00F15F1E"/>
    <w:rsid w:val="00F1649A"/>
    <w:rsid w:val="00F16832"/>
    <w:rsid w:val="00F16D99"/>
    <w:rsid w:val="00F24AE3"/>
    <w:rsid w:val="00F2782A"/>
    <w:rsid w:val="00F34E22"/>
    <w:rsid w:val="00F35232"/>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A362E"/>
    <w:rsid w:val="00FA6B40"/>
    <w:rsid w:val="00FA6D7F"/>
    <w:rsid w:val="00FB01ED"/>
    <w:rsid w:val="00FB158B"/>
    <w:rsid w:val="00FB338C"/>
    <w:rsid w:val="00FB47FE"/>
    <w:rsid w:val="00FB5A4A"/>
    <w:rsid w:val="00FC23EE"/>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D6C"/>
    <w:rsid w:val="00FF43D9"/>
    <w:rsid w:val="00FF4988"/>
    <w:rsid w:val="03F743E0"/>
    <w:rsid w:val="385B39EC"/>
    <w:rsid w:val="500B221B"/>
    <w:rsid w:val="653C435C"/>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9"/>
    <w:qFormat/>
    <w:uiPriority w:val="0"/>
    <w:pPr>
      <w:ind w:firstLine="420"/>
    </w:pPr>
  </w:style>
  <w:style w:type="paragraph" w:styleId="7">
    <w:name w:val="annotation text"/>
    <w:basedOn w:val="1"/>
    <w:link w:val="35"/>
    <w:qFormat/>
    <w:uiPriority w:val="0"/>
    <w:pPr>
      <w:jc w:val="left"/>
    </w:pPr>
    <w:rPr>
      <w:rFonts w:ascii="Calibri" w:hAnsi="Calibri" w:eastAsia="宋体" w:cs="Times New Roman"/>
      <w:szCs w:val="24"/>
    </w:rPr>
  </w:style>
  <w:style w:type="paragraph" w:styleId="8">
    <w:name w:val="Body Text"/>
    <w:basedOn w:val="1"/>
    <w:link w:val="31"/>
    <w:qFormat/>
    <w:uiPriority w:val="1"/>
    <w:pPr>
      <w:ind w:left="102"/>
    </w:pPr>
    <w:rPr>
      <w:rFonts w:ascii="仿宋" w:hAnsi="仿宋" w:eastAsia="仿宋"/>
      <w:sz w:val="28"/>
      <w:szCs w:val="28"/>
    </w:rPr>
  </w:style>
  <w:style w:type="paragraph" w:styleId="9">
    <w:name w:val="Body Text Indent"/>
    <w:basedOn w:val="1"/>
    <w:link w:val="36"/>
    <w:semiHidden/>
    <w:unhideWhenUsed/>
    <w:uiPriority w:val="99"/>
    <w:pPr>
      <w:spacing w:after="120"/>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9"/>
    <w:link w:val="37"/>
    <w:semiHidden/>
    <w:unhideWhenUsed/>
    <w:qFormat/>
    <w:uiPriority w:val="99"/>
    <w:pPr>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uiPriority w:val="0"/>
    <w:rPr>
      <w:sz w:val="21"/>
      <w:szCs w:val="21"/>
    </w:rPr>
  </w:style>
  <w:style w:type="character" w:customStyle="1" w:styleId="18">
    <w:name w:val="标题 1 字符"/>
    <w:basedOn w:val="16"/>
    <w:link w:val="2"/>
    <w:qFormat/>
    <w:uiPriority w:val="9"/>
    <w:rPr>
      <w:b/>
      <w:bCs/>
      <w:kern w:val="44"/>
      <w:sz w:val="44"/>
      <w:szCs w:val="44"/>
    </w:rPr>
  </w:style>
  <w:style w:type="table" w:customStyle="1" w:styleId="19">
    <w:name w:val="SGS Table Basic 11"/>
    <w:basedOn w:val="14"/>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0">
    <w:name w:val="页眉 字符"/>
    <w:basedOn w:val="16"/>
    <w:link w:val="12"/>
    <w:qFormat/>
    <w:uiPriority w:val="99"/>
    <w:rPr>
      <w:sz w:val="18"/>
      <w:szCs w:val="18"/>
    </w:rPr>
  </w:style>
  <w:style w:type="character" w:customStyle="1" w:styleId="21">
    <w:name w:val="页脚 字符"/>
    <w:basedOn w:val="16"/>
    <w:link w:val="11"/>
    <w:qFormat/>
    <w:uiPriority w:val="99"/>
    <w:rPr>
      <w:sz w:val="18"/>
      <w:szCs w:val="18"/>
    </w:rPr>
  </w:style>
  <w:style w:type="character" w:customStyle="1" w:styleId="22">
    <w:name w:val="NormalCharacter"/>
    <w:qFormat/>
    <w:uiPriority w:val="0"/>
    <w:rPr>
      <w:kern w:val="2"/>
      <w:sz w:val="21"/>
      <w:szCs w:val="22"/>
      <w:lang w:val="en-US" w:eastAsia="zh-CN" w:bidi="ar-SA"/>
    </w:rPr>
  </w:style>
  <w:style w:type="paragraph" w:customStyle="1" w:styleId="23">
    <w:name w:val="列出段落1"/>
    <w:basedOn w:val="1"/>
    <w:qFormat/>
    <w:uiPriority w:val="0"/>
    <w:pPr>
      <w:ind w:firstLine="200" w:firstLineChars="200"/>
    </w:pPr>
    <w:rPr>
      <w:rFonts w:ascii="Calibri" w:hAnsi="Calibri" w:eastAsia="宋体" w:cs="Times New Roman"/>
    </w:rPr>
  </w:style>
  <w:style w:type="paragraph" w:styleId="24">
    <w:name w:val="List Paragraph"/>
    <w:basedOn w:val="1"/>
    <w:qFormat/>
    <w:uiPriority w:val="34"/>
    <w:pPr>
      <w:ind w:firstLine="420"/>
    </w:pPr>
    <w:rPr>
      <w:rFonts w:ascii="Calibri" w:hAnsi="Calibri" w:eastAsia="宋体" w:cs="Times New Roman"/>
      <w:szCs w:val="24"/>
    </w:rPr>
  </w:style>
  <w:style w:type="character" w:customStyle="1" w:styleId="25">
    <w:name w:val="标题 2 字符"/>
    <w:basedOn w:val="16"/>
    <w:link w:val="3"/>
    <w:qFormat/>
    <w:uiPriority w:val="0"/>
    <w:rPr>
      <w:rFonts w:asciiTheme="majorHAnsi" w:hAnsiTheme="majorHAnsi" w:eastAsiaTheme="majorEastAsia" w:cstheme="majorBidi"/>
      <w:b/>
      <w:bCs/>
      <w:sz w:val="32"/>
      <w:szCs w:val="32"/>
    </w:rPr>
  </w:style>
  <w:style w:type="character" w:customStyle="1" w:styleId="26">
    <w:name w:val="标题 3 字符"/>
    <w:basedOn w:val="16"/>
    <w:link w:val="4"/>
    <w:qFormat/>
    <w:uiPriority w:val="0"/>
    <w:rPr>
      <w:b/>
      <w:bCs/>
      <w:sz w:val="32"/>
      <w:szCs w:val="32"/>
    </w:rPr>
  </w:style>
  <w:style w:type="character" w:customStyle="1" w:styleId="27">
    <w:name w:val="批注框文本 字符"/>
    <w:basedOn w:val="16"/>
    <w:link w:val="10"/>
    <w:semiHidden/>
    <w:qFormat/>
    <w:uiPriority w:val="99"/>
    <w:rPr>
      <w:sz w:val="18"/>
      <w:szCs w:val="18"/>
    </w:r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正文缩进 字符"/>
    <w:link w:val="6"/>
    <w:qFormat/>
    <w:uiPriority w:val="0"/>
  </w:style>
  <w:style w:type="paragraph" w:customStyle="1" w:styleId="30">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1">
    <w:name w:val="正文文本 字符"/>
    <w:basedOn w:val="16"/>
    <w:link w:val="8"/>
    <w:qFormat/>
    <w:uiPriority w:val="1"/>
    <w:rPr>
      <w:rFonts w:ascii="仿宋" w:hAnsi="仿宋" w:eastAsia="仿宋"/>
      <w:sz w:val="28"/>
      <w:szCs w:val="28"/>
    </w:rPr>
  </w:style>
  <w:style w:type="paragraph" w:customStyle="1" w:styleId="32">
    <w:name w:val="正文1"/>
    <w:basedOn w:val="1"/>
    <w:qFormat/>
    <w:uiPriority w:val="0"/>
    <w:pPr>
      <w:spacing w:line="360" w:lineRule="auto"/>
      <w:ind w:firstLine="361"/>
    </w:pPr>
    <w:rPr>
      <w:rFonts w:ascii="宋体" w:hAnsi="宋体" w:eastAsia="宋体" w:cs="Times New Roman"/>
      <w:szCs w:val="24"/>
    </w:rPr>
  </w:style>
  <w:style w:type="character" w:customStyle="1" w:styleId="33">
    <w:name w:val="正文缩进2格 Char"/>
    <w:link w:val="34"/>
    <w:qFormat/>
    <w:locked/>
    <w:uiPriority w:val="0"/>
    <w:rPr>
      <w:rFonts w:ascii="仿宋_GB2312" w:hAnsi="宋体" w:eastAsia="仿宋_GB2312"/>
      <w:sz w:val="31"/>
      <w:szCs w:val="28"/>
    </w:rPr>
  </w:style>
  <w:style w:type="paragraph" w:customStyle="1" w:styleId="34">
    <w:name w:val="正文缩进2格"/>
    <w:basedOn w:val="1"/>
    <w:link w:val="33"/>
    <w:qFormat/>
    <w:uiPriority w:val="0"/>
    <w:pPr>
      <w:spacing w:line="600" w:lineRule="exact"/>
      <w:ind w:firstLine="639" w:firstLineChars="206"/>
    </w:pPr>
    <w:rPr>
      <w:rFonts w:ascii="仿宋_GB2312" w:hAnsi="宋体" w:eastAsia="仿宋_GB2312"/>
      <w:sz w:val="31"/>
      <w:szCs w:val="28"/>
    </w:rPr>
  </w:style>
  <w:style w:type="character" w:customStyle="1" w:styleId="35">
    <w:name w:val="批注文字 字符"/>
    <w:basedOn w:val="16"/>
    <w:link w:val="7"/>
    <w:qFormat/>
    <w:uiPriority w:val="0"/>
    <w:rPr>
      <w:rFonts w:ascii="Calibri" w:hAnsi="Calibri" w:eastAsia="宋体" w:cs="Times New Roman"/>
      <w:kern w:val="2"/>
      <w:sz w:val="21"/>
      <w:szCs w:val="24"/>
    </w:rPr>
  </w:style>
  <w:style w:type="character" w:customStyle="1" w:styleId="36">
    <w:name w:val="正文文本缩进 字符"/>
    <w:basedOn w:val="16"/>
    <w:link w:val="9"/>
    <w:semiHidden/>
    <w:qFormat/>
    <w:uiPriority w:val="99"/>
    <w:rPr>
      <w:kern w:val="2"/>
      <w:sz w:val="21"/>
      <w:szCs w:val="22"/>
    </w:rPr>
  </w:style>
  <w:style w:type="character" w:customStyle="1" w:styleId="37">
    <w:name w:val="正文文本首行缩进 2 字符"/>
    <w:basedOn w:val="36"/>
    <w:link w:val="13"/>
    <w:semiHidden/>
    <w:uiPriority w:val="99"/>
    <w:rPr>
      <w:kern w:val="2"/>
      <w:sz w:val="21"/>
      <w:szCs w:val="22"/>
    </w:rPr>
  </w:style>
  <w:style w:type="character" w:customStyle="1" w:styleId="38">
    <w:name w:val="标题 4 字符"/>
    <w:basedOn w:val="16"/>
    <w:link w:val="5"/>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963E-441E-4424-8E3C-EF211462C3AA}">
  <ds:schemaRefs/>
</ds:datastoreItem>
</file>

<file path=docProps/app.xml><?xml version="1.0" encoding="utf-8"?>
<Properties xmlns="http://schemas.openxmlformats.org/officeDocument/2006/extended-properties" xmlns:vt="http://schemas.openxmlformats.org/officeDocument/2006/docPropsVTypes">
  <Template>Normal</Template>
  <Company>jshl2015</Company>
  <Pages>52</Pages>
  <Words>24569</Words>
  <Characters>25979</Characters>
  <Lines>206</Lines>
  <Paragraphs>58</Paragraphs>
  <TotalTime>0</TotalTime>
  <ScaleCrop>false</ScaleCrop>
  <LinksUpToDate>false</LinksUpToDate>
  <CharactersWithSpaces>27945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2024-12-18T10:00:00Z</dcterms:created>
  <dc:creator>bailing</dc:creator>
  <cp:lastModifiedBy>小见</cp:lastModifiedBy>
  <cp:lastPrinted>2024-12-18T10:12:00Z</cp:lastPrinted>
  <dcterms:modified xsi:type="dcterms:W3CDTF">2024-12-19T01:37:46Z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1F3ADA26051045409F28AA88AB5EA752</vt:lpwstr>
  </property>
</Properties>
</file>