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cs="Times New Roman"/>
          <w:b/>
          <w:sz w:val="40"/>
          <w:szCs w:val="36"/>
        </w:rPr>
      </w:pPr>
    </w:p>
    <w:p>
      <w:pPr>
        <w:spacing w:line="360" w:lineRule="auto"/>
        <w:jc w:val="center"/>
        <w:rPr>
          <w:rFonts w:ascii="华文中宋" w:hAnsi="华文中宋" w:eastAsia="华文中宋" w:cs="Times New Roman"/>
          <w:b/>
          <w:sz w:val="48"/>
          <w:szCs w:val="44"/>
        </w:rPr>
      </w:pPr>
      <w:r>
        <w:rPr>
          <w:rFonts w:hint="eastAsia" w:ascii="华文中宋" w:hAnsi="华文中宋" w:eastAsia="华文中宋" w:cs="Times New Roman"/>
          <w:b/>
          <w:sz w:val="48"/>
          <w:szCs w:val="44"/>
        </w:rPr>
        <w:t>南通市科学技术信息研究所</w:t>
      </w:r>
    </w:p>
    <w:p>
      <w:pPr>
        <w:spacing w:line="360" w:lineRule="auto"/>
        <w:jc w:val="center"/>
        <w:rPr>
          <w:rFonts w:ascii="华文中宋" w:hAnsi="华文中宋" w:eastAsia="华文中宋" w:cs="Times New Roman"/>
          <w:b/>
          <w:sz w:val="48"/>
          <w:szCs w:val="44"/>
        </w:rPr>
      </w:pPr>
      <w:r>
        <w:rPr>
          <w:rFonts w:hint="eastAsia" w:ascii="华文中宋" w:hAnsi="华文中宋" w:eastAsia="华文中宋" w:cs="Times New Roman"/>
          <w:b/>
          <w:sz w:val="48"/>
          <w:szCs w:val="44"/>
        </w:rPr>
        <w:t>“智·江海”产业科技招商智库服务项目</w:t>
      </w:r>
    </w:p>
    <w:p>
      <w:pPr>
        <w:spacing w:line="360" w:lineRule="auto"/>
        <w:jc w:val="center"/>
        <w:rPr>
          <w:rFonts w:ascii="仿宋" w:hAnsi="仿宋" w:eastAsia="仿宋" w:cs="仿宋"/>
          <w:b/>
          <w:sz w:val="28"/>
          <w:szCs w:val="28"/>
        </w:rPr>
      </w:pPr>
    </w:p>
    <w:p>
      <w:pPr>
        <w:autoSpaceDE w:val="0"/>
        <w:autoSpaceDN w:val="0"/>
        <w:adjustRightInd w:val="0"/>
        <w:jc w:val="center"/>
        <w:rPr>
          <w:rFonts w:ascii="华文中宋" w:hAnsi="华文中宋" w:eastAsia="华文中宋" w:cs="仿宋"/>
          <w:b/>
          <w:bCs/>
          <w:sz w:val="72"/>
          <w:szCs w:val="84"/>
        </w:rPr>
      </w:pPr>
      <w:r>
        <w:rPr>
          <w:rFonts w:hint="eastAsia" w:ascii="华文中宋" w:hAnsi="华文中宋" w:eastAsia="华文中宋" w:cs="仿宋"/>
          <w:b/>
          <w:bCs/>
          <w:sz w:val="72"/>
          <w:szCs w:val="84"/>
          <w:lang w:val="zh-CN"/>
        </w:rPr>
        <w:t>政府采购竞争性</w:t>
      </w:r>
    </w:p>
    <w:p>
      <w:pPr>
        <w:autoSpaceDE w:val="0"/>
        <w:autoSpaceDN w:val="0"/>
        <w:adjustRightInd w:val="0"/>
        <w:jc w:val="center"/>
        <w:rPr>
          <w:rFonts w:ascii="华文中宋" w:hAnsi="华文中宋" w:eastAsia="华文中宋" w:cs="仿宋"/>
          <w:b/>
          <w:bCs/>
          <w:sz w:val="72"/>
          <w:szCs w:val="84"/>
        </w:rPr>
      </w:pPr>
      <w:r>
        <w:rPr>
          <w:rFonts w:hint="eastAsia" w:ascii="华文中宋" w:hAnsi="华文中宋" w:eastAsia="华文中宋" w:cs="仿宋"/>
          <w:b/>
          <w:bCs/>
          <w:sz w:val="72"/>
          <w:szCs w:val="84"/>
          <w:lang w:val="zh-CN"/>
        </w:rPr>
        <w:t>磋商文件</w:t>
      </w:r>
    </w:p>
    <w:p>
      <w:pPr>
        <w:spacing w:line="360" w:lineRule="auto"/>
        <w:jc w:val="center"/>
        <w:rPr>
          <w:rFonts w:ascii="仿宋" w:hAnsi="仿宋" w:eastAsia="仿宋" w:cs="仿宋"/>
          <w:b/>
          <w:sz w:val="28"/>
          <w:szCs w:val="28"/>
        </w:rPr>
      </w:pPr>
    </w:p>
    <w:p>
      <w:pPr>
        <w:keepNext/>
        <w:keepLines/>
        <w:autoSpaceDE w:val="0"/>
        <w:autoSpaceDN w:val="0"/>
        <w:adjustRightInd w:val="0"/>
        <w:spacing w:line="360" w:lineRule="auto"/>
        <w:ind w:right="210"/>
        <w:jc w:val="center"/>
        <w:outlineLvl w:val="0"/>
        <w:rPr>
          <w:rFonts w:ascii="华文中宋" w:hAnsi="华文中宋" w:eastAsia="华文中宋" w:cs="仿宋"/>
          <w:b/>
          <w:sz w:val="36"/>
          <w:szCs w:val="44"/>
        </w:rPr>
      </w:pPr>
      <w:r>
        <w:rPr>
          <w:rFonts w:hint="eastAsia" w:ascii="华文中宋" w:hAnsi="华文中宋" w:eastAsia="华文中宋" w:cs="仿宋"/>
          <w:b/>
          <w:sz w:val="36"/>
          <w:szCs w:val="44"/>
        </w:rPr>
        <w:t>JSHL-DL-2022（CS</w:t>
      </w:r>
      <w:r>
        <w:rPr>
          <w:rFonts w:ascii="华文中宋" w:hAnsi="华文中宋" w:eastAsia="华文中宋" w:cs="仿宋"/>
          <w:b/>
          <w:sz w:val="36"/>
          <w:szCs w:val="44"/>
        </w:rPr>
        <w:t>102</w:t>
      </w:r>
      <w:r>
        <w:rPr>
          <w:rFonts w:hint="eastAsia" w:ascii="华文中宋" w:hAnsi="华文中宋" w:eastAsia="华文中宋" w:cs="仿宋"/>
          <w:b/>
          <w:sz w:val="36"/>
          <w:szCs w:val="44"/>
        </w:rPr>
        <w:t>）</w:t>
      </w:r>
    </w:p>
    <w:p>
      <w:pPr>
        <w:spacing w:line="360" w:lineRule="auto"/>
        <w:jc w:val="center"/>
        <w:rPr>
          <w:rFonts w:ascii="仿宋" w:hAnsi="仿宋" w:eastAsia="仿宋" w:cs="仿宋"/>
          <w:b/>
          <w:sz w:val="28"/>
          <w:szCs w:val="28"/>
        </w:rPr>
      </w:pPr>
    </w:p>
    <w:p>
      <w:pPr>
        <w:autoSpaceDE w:val="0"/>
        <w:autoSpaceDN w:val="0"/>
        <w:adjustRightInd w:val="0"/>
        <w:jc w:val="center"/>
        <w:rPr>
          <w:rFonts w:ascii="仿宋" w:hAnsi="仿宋" w:eastAsia="仿宋" w:cs="仿宋"/>
          <w:szCs w:val="21"/>
        </w:rPr>
      </w:pPr>
      <w:r>
        <w:rPr>
          <w:rFonts w:ascii="仿宋" w:hAnsi="仿宋" w:eastAsia="仿宋" w:cs="仿宋"/>
          <w:kern w:val="0"/>
          <w:sz w:val="20"/>
          <w:szCs w:val="20"/>
          <w:lang w:val="zh-CN"/>
        </w:rPr>
        <w:object>
          <v:shape id="_x0000_i1025" o:spt="75" type="#_x0000_t75" style="height:129.75pt;width:165.75pt;" o:ole="t" filled="f" o:preferrelative="t" stroked="f" coordsize="21600,21600">
            <v:path/>
            <v:fill on="f" focussize="0,0"/>
            <v:stroke on="f" joinstyle="miter"/>
            <v:imagedata r:id="rId6" o:title=""/>
            <o:lock v:ext="edit" aspectratio="t"/>
            <w10:wrap type="none"/>
            <w10:anchorlock/>
          </v:shape>
          <o:OLEObject Type="Embed" ProgID="MS_ClipArt_Gallery.5" ShapeID="_x0000_i1025" DrawAspect="Content" ObjectID="_1468075725" r:id="rId5">
            <o:LockedField>false</o:LockedField>
          </o:OLEObject>
        </w:object>
      </w:r>
    </w:p>
    <w:p>
      <w:pPr>
        <w:spacing w:line="360" w:lineRule="auto"/>
        <w:jc w:val="center"/>
        <w:rPr>
          <w:rFonts w:ascii="仿宋" w:hAnsi="仿宋" w:eastAsia="仿宋" w:cs="仿宋"/>
          <w:b/>
          <w:sz w:val="28"/>
          <w:szCs w:val="28"/>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841"/>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841" w:type="dxa"/>
            <w:tcBorders>
              <w:tl2br w:val="nil"/>
              <w:tr2bl w:val="nil"/>
            </w:tcBorders>
          </w:tcPr>
          <w:p>
            <w:pPr>
              <w:spacing w:line="560" w:lineRule="exact"/>
              <w:jc w:val="center"/>
              <w:rPr>
                <w:rFonts w:ascii="华文中宋" w:hAnsi="华文中宋" w:eastAsia="华文中宋" w:cs="仿宋"/>
                <w:b/>
                <w:spacing w:val="20"/>
                <w:kern w:val="0"/>
                <w:sz w:val="28"/>
                <w:szCs w:val="28"/>
              </w:rPr>
            </w:pPr>
            <w:r>
              <w:rPr>
                <w:rFonts w:hint="eastAsia" w:ascii="华文中宋" w:hAnsi="华文中宋" w:eastAsia="华文中宋" w:cs="仿宋"/>
                <w:b/>
                <w:spacing w:val="20"/>
                <w:kern w:val="0"/>
                <w:sz w:val="28"/>
                <w:szCs w:val="28"/>
              </w:rPr>
              <w:t>南通市科学技术信息研究所</w:t>
            </w:r>
          </w:p>
        </w:tc>
        <w:tc>
          <w:tcPr>
            <w:tcW w:w="992" w:type="dxa"/>
            <w:vMerge w:val="restart"/>
            <w:tcBorders>
              <w:tl2br w:val="nil"/>
              <w:tr2bl w:val="nil"/>
            </w:tcBorders>
            <w:vAlign w:val="center"/>
          </w:tcPr>
          <w:p>
            <w:pPr>
              <w:spacing w:line="560" w:lineRule="exact"/>
              <w:rPr>
                <w:rFonts w:ascii="华文中宋" w:hAnsi="华文中宋" w:eastAsia="华文中宋" w:cs="仿宋"/>
                <w:b/>
                <w:spacing w:val="20"/>
                <w:kern w:val="0"/>
                <w:sz w:val="28"/>
                <w:szCs w:val="28"/>
              </w:rPr>
            </w:pPr>
            <w:r>
              <w:rPr>
                <w:rFonts w:hint="eastAsia" w:ascii="华文中宋" w:hAnsi="华文中宋" w:eastAsia="华文中宋" w:cs="仿宋"/>
                <w:b/>
                <w:spacing w:val="20"/>
                <w:kern w:val="0"/>
                <w:sz w:val="28"/>
                <w:szCs w:val="28"/>
              </w:rPr>
              <w:t>印制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841" w:type="dxa"/>
            <w:tcBorders>
              <w:tl2br w:val="nil"/>
              <w:tr2bl w:val="nil"/>
            </w:tcBorders>
          </w:tcPr>
          <w:p>
            <w:pPr>
              <w:spacing w:line="560" w:lineRule="exact"/>
              <w:jc w:val="center"/>
              <w:rPr>
                <w:rFonts w:ascii="华文中宋" w:hAnsi="华文中宋" w:eastAsia="华文中宋" w:cs="仿宋"/>
                <w:b/>
                <w:spacing w:val="20"/>
                <w:kern w:val="0"/>
                <w:sz w:val="28"/>
                <w:szCs w:val="28"/>
              </w:rPr>
            </w:pPr>
            <w:r>
              <w:rPr>
                <w:rFonts w:hint="eastAsia" w:ascii="华文中宋" w:hAnsi="华文中宋" w:eastAsia="华文中宋" w:cs="仿宋"/>
                <w:b/>
                <w:spacing w:val="20"/>
                <w:kern w:val="0"/>
                <w:sz w:val="28"/>
                <w:szCs w:val="28"/>
              </w:rPr>
              <w:t>江苏华凌科技咨询有限公司</w:t>
            </w:r>
          </w:p>
        </w:tc>
        <w:tc>
          <w:tcPr>
            <w:tcW w:w="992" w:type="dxa"/>
            <w:vMerge w:val="continue"/>
            <w:tcBorders>
              <w:tl2br w:val="nil"/>
              <w:tr2bl w:val="nil"/>
            </w:tcBorders>
          </w:tcPr>
          <w:p>
            <w:pPr>
              <w:spacing w:line="560" w:lineRule="exact"/>
              <w:jc w:val="center"/>
              <w:rPr>
                <w:rFonts w:ascii="华文中宋" w:hAnsi="华文中宋" w:eastAsia="华文中宋" w:cs="仿宋"/>
                <w:b/>
                <w:spacing w:val="20"/>
                <w:kern w:val="0"/>
                <w:sz w:val="28"/>
                <w:szCs w:val="28"/>
              </w:rPr>
            </w:pPr>
          </w:p>
        </w:tc>
      </w:tr>
    </w:tbl>
    <w:p>
      <w:pPr>
        <w:spacing w:line="560" w:lineRule="exact"/>
        <w:jc w:val="center"/>
        <w:rPr>
          <w:rFonts w:ascii="华文中宋" w:hAnsi="华文中宋" w:eastAsia="华文中宋" w:cs="仿宋"/>
          <w:b/>
          <w:sz w:val="28"/>
          <w:szCs w:val="28"/>
        </w:rPr>
      </w:pPr>
      <w:r>
        <w:rPr>
          <w:rFonts w:hint="eastAsia" w:ascii="华文中宋" w:hAnsi="华文中宋" w:eastAsia="华文中宋" w:cs="仿宋"/>
          <w:b/>
          <w:sz w:val="28"/>
          <w:szCs w:val="28"/>
        </w:rPr>
        <w:t>二○二二年十一月三日</w:t>
      </w:r>
    </w:p>
    <w:p>
      <w:pPr>
        <w:adjustRightInd w:val="0"/>
        <w:snapToGrid w:val="0"/>
        <w:spacing w:line="520" w:lineRule="exact"/>
        <w:ind w:left="-158" w:leftChars="-75"/>
        <w:rPr>
          <w:rFonts w:ascii="华文中宋" w:hAnsi="华文中宋" w:eastAsia="华文中宋" w:cs="仿宋"/>
          <w:b/>
          <w:snapToGrid w:val="0"/>
          <w:sz w:val="28"/>
          <w:szCs w:val="28"/>
          <w:u w:val="single"/>
        </w:rPr>
      </w:pPr>
      <w:r>
        <w:rPr>
          <w:rFonts w:hint="eastAsia" w:ascii="华文中宋" w:hAnsi="华文中宋" w:eastAsia="华文中宋" w:cs="仿宋"/>
          <w:b/>
          <w:snapToGrid w:val="0"/>
          <w:sz w:val="28"/>
          <w:szCs w:val="28"/>
          <w:u w:val="single"/>
        </w:rPr>
        <w:t xml:space="preserve">                                                               </w:t>
      </w:r>
    </w:p>
    <w:p>
      <w:pPr>
        <w:adjustRightInd w:val="0"/>
        <w:snapToGrid w:val="0"/>
        <w:spacing w:line="520" w:lineRule="exact"/>
        <w:ind w:left="-158" w:leftChars="-75"/>
        <w:rPr>
          <w:rFonts w:ascii="仿宋" w:hAnsi="仿宋" w:eastAsia="仿宋" w:cs="仿宋"/>
          <w:b/>
          <w:snapToGrid w:val="0"/>
          <w:sz w:val="26"/>
          <w:szCs w:val="28"/>
          <w:u w:val="single"/>
        </w:rPr>
      </w:pPr>
      <w:r>
        <w:rPr>
          <w:rFonts w:hint="eastAsia" w:ascii="华文中宋" w:hAnsi="华文中宋" w:eastAsia="华文中宋" w:cs="仿宋"/>
          <w:b/>
          <w:spacing w:val="20"/>
          <w:sz w:val="28"/>
          <w:szCs w:val="28"/>
        </w:rPr>
        <w:t xml:space="preserve">地址：南通市崇川路58号1号楼       </w:t>
      </w:r>
      <w:r>
        <w:rPr>
          <w:rFonts w:ascii="华文中宋" w:hAnsi="华文中宋" w:eastAsia="华文中宋" w:cs="仿宋"/>
          <w:b/>
          <w:spacing w:val="20"/>
          <w:sz w:val="28"/>
          <w:szCs w:val="28"/>
        </w:rPr>
        <w:t xml:space="preserve">   </w:t>
      </w:r>
      <w:r>
        <w:rPr>
          <w:rFonts w:hint="eastAsia" w:ascii="华文中宋" w:hAnsi="华文中宋" w:eastAsia="华文中宋" w:cs="仿宋"/>
          <w:b/>
          <w:spacing w:val="20"/>
          <w:sz w:val="28"/>
          <w:szCs w:val="28"/>
        </w:rPr>
        <w:t xml:space="preserve">    邮编：226</w:t>
      </w:r>
      <w:r>
        <w:rPr>
          <w:rFonts w:ascii="华文中宋" w:hAnsi="华文中宋" w:eastAsia="华文中宋" w:cs="仿宋"/>
          <w:b/>
          <w:spacing w:val="20"/>
          <w:sz w:val="28"/>
          <w:szCs w:val="28"/>
        </w:rPr>
        <w:t>000</w:t>
      </w:r>
      <w:r>
        <w:rPr>
          <w:rFonts w:hint="eastAsia" w:ascii="仿宋" w:hAnsi="仿宋" w:eastAsia="仿宋" w:cs="仿宋"/>
          <w:b/>
          <w:bCs/>
          <w:sz w:val="44"/>
          <w:szCs w:val="44"/>
        </w:rPr>
        <w:br w:type="page"/>
      </w:r>
    </w:p>
    <w:p>
      <w:pPr>
        <w:autoSpaceDE w:val="0"/>
        <w:autoSpaceDN w:val="0"/>
        <w:adjustRightInd w:val="0"/>
        <w:spacing w:before="319" w:beforeLines="100" w:after="319" w:afterLines="100" w:line="360" w:lineRule="auto"/>
        <w:jc w:val="center"/>
        <w:outlineLvl w:val="0"/>
        <w:rPr>
          <w:rFonts w:ascii="仿宋" w:hAnsi="仿宋" w:eastAsia="仿宋" w:cs="仿宋"/>
          <w:b/>
          <w:bCs/>
          <w:sz w:val="52"/>
          <w:szCs w:val="32"/>
          <w:lang w:val="zh-CN"/>
        </w:rPr>
      </w:pPr>
      <w:r>
        <w:rPr>
          <w:rFonts w:hint="eastAsia" w:ascii="仿宋" w:hAnsi="仿宋" w:eastAsia="仿宋" w:cs="仿宋"/>
          <w:b/>
          <w:bCs/>
          <w:sz w:val="52"/>
          <w:szCs w:val="32"/>
          <w:lang w:val="zh-CN"/>
        </w:rPr>
        <w:t>目录</w:t>
      </w:r>
    </w:p>
    <w:p>
      <w:pPr>
        <w:widowControl/>
        <w:shd w:val="clear" w:color="auto" w:fill="FFFFFF"/>
        <w:spacing w:before="319" w:beforeLines="100" w:after="319" w:afterLines="100" w:line="360" w:lineRule="auto"/>
        <w:ind w:firstLine="643" w:firstLineChars="200"/>
        <w:jc w:val="left"/>
        <w:rPr>
          <w:rFonts w:ascii="仿宋" w:hAnsi="仿宋" w:eastAsia="仿宋" w:cs="仿宋"/>
          <w:b/>
          <w:sz w:val="32"/>
          <w:szCs w:val="28"/>
        </w:rPr>
      </w:pPr>
      <w:r>
        <w:rPr>
          <w:rFonts w:hint="eastAsia" w:ascii="仿宋" w:hAnsi="仿宋" w:eastAsia="仿宋" w:cs="仿宋"/>
          <w:b/>
          <w:sz w:val="32"/>
          <w:szCs w:val="28"/>
        </w:rPr>
        <w:t>第一部分  竞争性磋商公告</w:t>
      </w:r>
    </w:p>
    <w:p>
      <w:pPr>
        <w:widowControl/>
        <w:shd w:val="clear" w:color="auto" w:fill="FFFFFF"/>
        <w:spacing w:before="319" w:beforeLines="100" w:after="319" w:afterLines="100" w:line="360" w:lineRule="auto"/>
        <w:ind w:firstLine="643" w:firstLineChars="200"/>
        <w:rPr>
          <w:rFonts w:ascii="仿宋" w:hAnsi="仿宋" w:eastAsia="仿宋" w:cs="仿宋"/>
          <w:b/>
          <w:sz w:val="32"/>
          <w:szCs w:val="28"/>
        </w:rPr>
      </w:pPr>
      <w:r>
        <w:rPr>
          <w:rFonts w:hint="eastAsia" w:ascii="仿宋" w:hAnsi="仿宋" w:eastAsia="仿宋" w:cs="仿宋"/>
          <w:b/>
          <w:sz w:val="32"/>
          <w:szCs w:val="28"/>
        </w:rPr>
        <w:t>第二部分  磋商须知</w:t>
      </w:r>
    </w:p>
    <w:p>
      <w:pPr>
        <w:widowControl/>
        <w:shd w:val="clear" w:color="auto" w:fill="FFFFFF"/>
        <w:spacing w:before="319" w:beforeLines="100" w:after="319" w:afterLines="100" w:line="360" w:lineRule="auto"/>
        <w:ind w:firstLine="643" w:firstLineChars="200"/>
        <w:jc w:val="left"/>
        <w:rPr>
          <w:rFonts w:ascii="仿宋" w:hAnsi="仿宋" w:eastAsia="仿宋" w:cs="仿宋"/>
          <w:b/>
          <w:sz w:val="32"/>
          <w:szCs w:val="28"/>
        </w:rPr>
      </w:pPr>
      <w:r>
        <w:rPr>
          <w:rFonts w:hint="eastAsia" w:ascii="仿宋" w:hAnsi="仿宋" w:eastAsia="仿宋" w:cs="仿宋"/>
          <w:b/>
          <w:sz w:val="32"/>
          <w:szCs w:val="28"/>
        </w:rPr>
        <w:t>第三部分  项目需求</w:t>
      </w:r>
    </w:p>
    <w:p>
      <w:pPr>
        <w:widowControl/>
        <w:shd w:val="clear" w:color="auto" w:fill="FFFFFF"/>
        <w:spacing w:before="319" w:beforeLines="100" w:after="319" w:afterLines="100" w:line="360" w:lineRule="auto"/>
        <w:ind w:firstLine="643" w:firstLineChars="200"/>
        <w:jc w:val="left"/>
        <w:rPr>
          <w:rFonts w:ascii="仿宋" w:hAnsi="仿宋" w:eastAsia="仿宋" w:cs="仿宋"/>
          <w:b/>
          <w:sz w:val="32"/>
          <w:szCs w:val="28"/>
        </w:rPr>
      </w:pPr>
      <w:r>
        <w:rPr>
          <w:rFonts w:hint="eastAsia" w:ascii="仿宋" w:hAnsi="仿宋" w:eastAsia="仿宋" w:cs="仿宋"/>
          <w:b/>
          <w:sz w:val="32"/>
          <w:szCs w:val="28"/>
        </w:rPr>
        <w:t>第四部分  磋商程序和内容</w:t>
      </w:r>
    </w:p>
    <w:p>
      <w:pPr>
        <w:widowControl/>
        <w:shd w:val="clear" w:color="auto" w:fill="FFFFFF"/>
        <w:spacing w:before="319" w:beforeLines="100" w:after="319" w:afterLines="100" w:line="360" w:lineRule="auto"/>
        <w:ind w:firstLine="643" w:firstLineChars="200"/>
        <w:jc w:val="left"/>
        <w:rPr>
          <w:rFonts w:ascii="仿宋" w:hAnsi="仿宋" w:eastAsia="仿宋" w:cs="仿宋"/>
          <w:b/>
          <w:sz w:val="32"/>
          <w:szCs w:val="28"/>
        </w:rPr>
      </w:pPr>
      <w:r>
        <w:rPr>
          <w:rFonts w:hint="eastAsia" w:ascii="仿宋" w:hAnsi="仿宋" w:eastAsia="仿宋" w:cs="仿宋"/>
          <w:b/>
          <w:sz w:val="32"/>
          <w:szCs w:val="28"/>
        </w:rPr>
        <w:t>第五部分  合同签订与验收付款</w:t>
      </w:r>
    </w:p>
    <w:p>
      <w:pPr>
        <w:widowControl/>
        <w:shd w:val="clear" w:color="auto" w:fill="FFFFFF"/>
        <w:spacing w:before="319" w:beforeLines="100" w:after="319" w:afterLines="100" w:line="360" w:lineRule="auto"/>
        <w:ind w:firstLine="643" w:firstLineChars="200"/>
        <w:jc w:val="left"/>
        <w:rPr>
          <w:rFonts w:ascii="仿宋" w:hAnsi="仿宋" w:eastAsia="仿宋" w:cs="仿宋"/>
          <w:b/>
          <w:sz w:val="32"/>
          <w:szCs w:val="28"/>
        </w:rPr>
      </w:pPr>
      <w:r>
        <w:rPr>
          <w:rFonts w:hint="eastAsia" w:ascii="仿宋" w:hAnsi="仿宋" w:eastAsia="仿宋" w:cs="仿宋"/>
          <w:b/>
          <w:sz w:val="32"/>
          <w:szCs w:val="28"/>
        </w:rPr>
        <w:t>第六部分  质疑提出和处理</w:t>
      </w:r>
    </w:p>
    <w:p>
      <w:pPr>
        <w:widowControl/>
        <w:shd w:val="clear" w:color="auto" w:fill="FFFFFF"/>
        <w:spacing w:before="319" w:beforeLines="100" w:after="319" w:afterLines="100" w:line="360" w:lineRule="auto"/>
        <w:ind w:firstLine="643" w:firstLineChars="200"/>
        <w:jc w:val="left"/>
        <w:rPr>
          <w:rFonts w:ascii="仿宋" w:hAnsi="仿宋" w:eastAsia="仿宋" w:cs="仿宋"/>
          <w:b/>
          <w:sz w:val="32"/>
          <w:szCs w:val="28"/>
        </w:rPr>
      </w:pPr>
      <w:r>
        <w:rPr>
          <w:rFonts w:hint="eastAsia" w:ascii="仿宋" w:hAnsi="仿宋" w:eastAsia="仿宋" w:cs="仿宋"/>
          <w:b/>
          <w:sz w:val="32"/>
          <w:szCs w:val="28"/>
        </w:rPr>
        <w:t>第七部分  响应文件组成</w:t>
      </w:r>
    </w:p>
    <w:p>
      <w:pPr>
        <w:widowControl/>
        <w:jc w:val="left"/>
        <w:rPr>
          <w:rFonts w:ascii="仿宋" w:hAnsi="仿宋" w:eastAsia="仿宋"/>
          <w:sz w:val="28"/>
          <w:szCs w:val="28"/>
        </w:rPr>
      </w:pPr>
      <w:r>
        <w:rPr>
          <w:rFonts w:ascii="仿宋" w:hAnsi="仿宋" w:eastAsia="仿宋"/>
          <w:sz w:val="28"/>
          <w:szCs w:val="28"/>
        </w:rPr>
        <w:br w:type="page"/>
      </w:r>
    </w:p>
    <w:p>
      <w:pPr>
        <w:pStyle w:val="2"/>
        <w:spacing w:before="159" w:beforeLines="50" w:after="159" w:afterLines="50" w:line="360" w:lineRule="auto"/>
        <w:jc w:val="center"/>
        <w:rPr>
          <w:rFonts w:ascii="仿宋" w:hAnsi="仿宋" w:eastAsia="仿宋"/>
        </w:rPr>
      </w:pPr>
      <w:r>
        <w:rPr>
          <w:rFonts w:hint="eastAsia" w:ascii="仿宋" w:hAnsi="仿宋" w:eastAsia="仿宋"/>
        </w:rPr>
        <w:t xml:space="preserve">第一部分 </w:t>
      </w:r>
      <w:bookmarkStart w:id="0" w:name="_Hlk81297243"/>
      <w:r>
        <w:rPr>
          <w:rFonts w:hint="eastAsia" w:ascii="仿宋" w:hAnsi="仿宋" w:eastAsia="仿宋"/>
        </w:rPr>
        <w:t>竞争性磋商公告</w:t>
      </w:r>
    </w:p>
    <w:bookmarkEnd w:id="0"/>
    <w:p>
      <w:pPr>
        <w:spacing w:line="360" w:lineRule="auto"/>
        <w:ind w:firstLine="560" w:firstLineChars="200"/>
        <w:rPr>
          <w:rFonts w:ascii="仿宋" w:hAnsi="仿宋" w:eastAsia="仿宋"/>
          <w:sz w:val="28"/>
          <w:szCs w:val="28"/>
        </w:rPr>
      </w:pPr>
      <w:bookmarkStart w:id="1" w:name="OLE_LINK3"/>
      <w:bookmarkStart w:id="2" w:name="OLE_LINK2"/>
      <w:r>
        <w:rPr>
          <w:rFonts w:hint="eastAsia" w:ascii="仿宋" w:hAnsi="仿宋" w:eastAsia="仿宋"/>
          <w:sz w:val="28"/>
          <w:szCs w:val="28"/>
        </w:rPr>
        <w:t>江苏华凌科技咨询有限公司（以下简称“代理机构”）受南通市科学技术信息研究所委托，对其所需的南通市科学技术信息研究所“智·江海”产业科技招商智库服务项目以竞争性磋商方式组织采购。现公告如下：</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项目概况</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sz w:val="28"/>
          <w:szCs w:val="28"/>
        </w:rPr>
        <w:t>南通市科学技术信息研究所“智·江海”产业科技招商智库服务项目</w:t>
      </w:r>
      <w:r>
        <w:rPr>
          <w:rFonts w:hint="eastAsia" w:ascii="仿宋" w:hAnsi="仿宋" w:eastAsia="仿宋" w:cs="仿宋"/>
          <w:sz w:val="28"/>
          <w:szCs w:val="28"/>
        </w:rPr>
        <w:t>的潜在供应商应在</w:t>
      </w:r>
      <w:r>
        <w:rPr>
          <w:rFonts w:hint="eastAsia" w:ascii="仿宋" w:hAnsi="仿宋" w:eastAsia="仿宋" w:cs="仿宋"/>
          <w:sz w:val="28"/>
          <w:szCs w:val="28"/>
          <w:u w:val="single"/>
        </w:rPr>
        <w:t>“南通市科学技术局官网”</w:t>
      </w:r>
      <w:r>
        <w:rPr>
          <w:rFonts w:hint="eastAsia" w:ascii="仿宋" w:hAnsi="仿宋" w:eastAsia="仿宋" w:cs="仿宋"/>
          <w:sz w:val="28"/>
          <w:szCs w:val="28"/>
        </w:rPr>
        <w:t>获取采购文件，并于</w:t>
      </w:r>
      <w:r>
        <w:rPr>
          <w:rFonts w:hint="eastAsia" w:ascii="仿宋" w:hAnsi="仿宋" w:eastAsia="仿宋" w:cs="仿宋"/>
          <w:sz w:val="28"/>
          <w:szCs w:val="28"/>
          <w:u w:val="single"/>
        </w:rPr>
        <w:t>2022年</w:t>
      </w:r>
      <w:r>
        <w:rPr>
          <w:rFonts w:ascii="仿宋" w:hAnsi="仿宋" w:eastAsia="仿宋" w:cs="仿宋"/>
          <w:sz w:val="28"/>
          <w:szCs w:val="28"/>
          <w:u w:val="single"/>
        </w:rPr>
        <w:t>11</w:t>
      </w:r>
      <w:r>
        <w:rPr>
          <w:rFonts w:hint="eastAsia" w:ascii="仿宋" w:hAnsi="仿宋" w:eastAsia="仿宋" w:cs="仿宋"/>
          <w:sz w:val="28"/>
          <w:szCs w:val="28"/>
          <w:u w:val="single"/>
        </w:rPr>
        <w:t>月</w:t>
      </w:r>
      <w:r>
        <w:rPr>
          <w:rFonts w:ascii="仿宋" w:hAnsi="仿宋" w:eastAsia="仿宋" w:cs="仿宋"/>
          <w:sz w:val="28"/>
          <w:szCs w:val="28"/>
          <w:u w:val="single"/>
        </w:rPr>
        <w:t>15</w:t>
      </w:r>
      <w:r>
        <w:rPr>
          <w:rFonts w:hint="eastAsia" w:ascii="仿宋" w:hAnsi="仿宋" w:eastAsia="仿宋" w:cs="仿宋"/>
          <w:sz w:val="28"/>
          <w:szCs w:val="28"/>
          <w:u w:val="single"/>
        </w:rPr>
        <w:t>日</w:t>
      </w:r>
      <w:r>
        <w:rPr>
          <w:rFonts w:ascii="仿宋" w:hAnsi="仿宋" w:eastAsia="仿宋" w:cs="仿宋"/>
          <w:sz w:val="28"/>
          <w:szCs w:val="28"/>
          <w:u w:val="single"/>
        </w:rPr>
        <w:t>14</w:t>
      </w:r>
      <w:r>
        <w:rPr>
          <w:rFonts w:hint="eastAsia" w:ascii="仿宋" w:hAnsi="仿宋" w:eastAsia="仿宋" w:cs="仿宋"/>
          <w:sz w:val="28"/>
          <w:szCs w:val="28"/>
          <w:u w:val="single"/>
        </w:rPr>
        <w:t>时</w:t>
      </w:r>
      <w:r>
        <w:rPr>
          <w:rFonts w:ascii="仿宋" w:hAnsi="仿宋" w:eastAsia="仿宋" w:cs="仿宋"/>
          <w:sz w:val="28"/>
          <w:szCs w:val="28"/>
          <w:u w:val="single"/>
        </w:rPr>
        <w:t>30</w:t>
      </w:r>
      <w:r>
        <w:rPr>
          <w:rFonts w:hint="eastAsia" w:ascii="仿宋" w:hAnsi="仿宋" w:eastAsia="仿宋" w:cs="仿宋"/>
          <w:sz w:val="28"/>
          <w:szCs w:val="28"/>
          <w:u w:val="single"/>
        </w:rPr>
        <w:t>分</w:t>
      </w:r>
      <w:r>
        <w:rPr>
          <w:rFonts w:hint="eastAsia" w:ascii="仿宋" w:hAnsi="仿宋" w:eastAsia="仿宋" w:cs="仿宋"/>
          <w:sz w:val="28"/>
          <w:szCs w:val="28"/>
        </w:rPr>
        <w:t>（北京时间）前递交响应文件。</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一、项目基本情况</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项目编号：JSHL-DL-2022（CS</w:t>
      </w:r>
      <w:r>
        <w:rPr>
          <w:rFonts w:ascii="仿宋" w:hAnsi="仿宋" w:eastAsia="仿宋" w:cs="仿宋"/>
          <w:sz w:val="28"/>
          <w:szCs w:val="28"/>
        </w:rPr>
        <w:t>102</w:t>
      </w:r>
      <w:r>
        <w:rPr>
          <w:rFonts w:hint="eastAsia" w:ascii="仿宋" w:hAnsi="仿宋" w:eastAsia="仿宋" w:cs="仿宋"/>
          <w:sz w:val="28"/>
          <w:szCs w:val="28"/>
        </w:rPr>
        <w:t>）</w:t>
      </w:r>
    </w:p>
    <w:p>
      <w:pPr>
        <w:widowControl/>
        <w:shd w:val="clear" w:color="auto" w:fill="FFFFFF"/>
        <w:spacing w:line="360" w:lineRule="auto"/>
        <w:ind w:firstLine="560" w:firstLineChars="200"/>
        <w:jc w:val="left"/>
        <w:rPr>
          <w:rFonts w:ascii="仿宋" w:hAnsi="仿宋" w:eastAsia="仿宋"/>
          <w:sz w:val="28"/>
          <w:szCs w:val="28"/>
        </w:rPr>
      </w:pPr>
      <w:r>
        <w:rPr>
          <w:rFonts w:hint="eastAsia" w:ascii="仿宋" w:hAnsi="仿宋" w:eastAsia="仿宋" w:cs="仿宋"/>
          <w:sz w:val="28"/>
          <w:szCs w:val="28"/>
        </w:rPr>
        <w:t>项目名称：</w:t>
      </w:r>
      <w:r>
        <w:rPr>
          <w:rFonts w:hint="eastAsia" w:ascii="仿宋" w:hAnsi="仿宋" w:eastAsia="仿宋"/>
          <w:sz w:val="28"/>
          <w:szCs w:val="28"/>
        </w:rPr>
        <w:t>南通市科学技术信息研究所“智·江海”产业科技招商智库服务项目</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采购方式：竞争性磋商</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预算金额：</w:t>
      </w:r>
      <w:r>
        <w:rPr>
          <w:rFonts w:ascii="仿宋" w:hAnsi="仿宋" w:eastAsia="仿宋" w:cs="仿宋"/>
          <w:b/>
          <w:sz w:val="28"/>
          <w:szCs w:val="28"/>
        </w:rPr>
        <w:t>13.8</w:t>
      </w:r>
      <w:r>
        <w:rPr>
          <w:rFonts w:hint="eastAsia" w:ascii="仿宋" w:hAnsi="仿宋" w:eastAsia="仿宋" w:cs="仿宋"/>
          <w:b/>
          <w:sz w:val="28"/>
          <w:szCs w:val="28"/>
        </w:rPr>
        <w:t>万元，超过采购预算的为无效响应文件。</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采购需求：详见第三部分，请仔细研究。</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本项目不接受联合体。</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二、申请人的资格要求：</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1.满足《中华人民共和国政府采购法》第二十二条规定：</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（1）法人或者其他组织的营业执照等证明文件；</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（2）上一年度的财务状况报告（成立不满一年不需提供）；</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（3）依法缴纳税收和社会保障资金的相关材料；</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（4）具备履行合同所必需的设备和专业技术能力的证明材料；</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（5）参加政府采购活动前3年内在经营活动中没有重大违法记录的书面声明。</w:t>
      </w:r>
    </w:p>
    <w:p>
      <w:pPr>
        <w:spacing w:line="360" w:lineRule="auto"/>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.本项目的特定资格要求：</w:t>
      </w:r>
    </w:p>
    <w:p>
      <w:pPr>
        <w:spacing w:line="360" w:lineRule="auto"/>
        <w:ind w:firstLine="560" w:firstLineChars="200"/>
        <w:rPr>
          <w:rFonts w:ascii="仿宋" w:hAnsi="仿宋" w:eastAsia="仿宋" w:cs="Times New Roman"/>
          <w:sz w:val="28"/>
          <w:szCs w:val="28"/>
        </w:rPr>
      </w:pPr>
      <w:r>
        <w:rPr>
          <w:rFonts w:hint="eastAsia" w:ascii="仿宋" w:hAnsi="仿宋" w:eastAsia="仿宋" w:cs="仿宋"/>
          <w:sz w:val="28"/>
          <w:szCs w:val="28"/>
        </w:rPr>
        <w:t>（1）供应商未被“信用中国”网站（www.creditchina.gov.cn）列入失信被执行人、重大税收违法案件当事人名单、政府采购严重失信行为记录名单</w:t>
      </w:r>
      <w:r>
        <w:rPr>
          <w:rFonts w:hint="eastAsia" w:ascii="仿宋" w:hAnsi="仿宋" w:eastAsia="仿宋" w:cs="Times New Roman"/>
          <w:sz w:val="28"/>
          <w:szCs w:val="28"/>
        </w:rPr>
        <w:t>。</w:t>
      </w:r>
    </w:p>
    <w:p>
      <w:pPr>
        <w:widowControl/>
        <w:ind w:firstLine="560" w:firstLineChars="200"/>
        <w:jc w:val="left"/>
        <w:rPr>
          <w:rFonts w:ascii="仿宋" w:hAnsi="仿宋" w:eastAsia="仿宋" w:cs="Times New Roman"/>
          <w:sz w:val="28"/>
          <w:szCs w:val="28"/>
        </w:rPr>
      </w:pPr>
      <w:r>
        <w:rPr>
          <w:rFonts w:hint="eastAsia" w:ascii="仿宋" w:hAnsi="仿宋" w:eastAsia="仿宋" w:cs="仿宋"/>
          <w:bCs/>
          <w:sz w:val="28"/>
          <w:szCs w:val="28"/>
        </w:rPr>
        <w:t>（2）</w:t>
      </w:r>
      <w:r>
        <w:rPr>
          <w:rFonts w:hint="eastAsia" w:ascii="仿宋" w:hAnsi="仿宋" w:eastAsia="仿宋" w:cs="Times New Roman"/>
          <w:sz w:val="28"/>
          <w:szCs w:val="28"/>
        </w:rPr>
        <w:t>不接受联合体投标。</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三、获取采购文件和供应商响应</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时间：202</w:t>
      </w:r>
      <w:r>
        <w:rPr>
          <w:rFonts w:ascii="仿宋" w:hAnsi="仿宋" w:eastAsia="仿宋" w:cs="仿宋"/>
          <w:sz w:val="28"/>
          <w:szCs w:val="28"/>
        </w:rPr>
        <w:t>2</w:t>
      </w:r>
      <w:r>
        <w:rPr>
          <w:rFonts w:hint="eastAsia" w:ascii="仿宋" w:hAnsi="仿宋" w:eastAsia="仿宋" w:cs="仿宋"/>
          <w:sz w:val="28"/>
          <w:szCs w:val="28"/>
        </w:rPr>
        <w:t>年</w:t>
      </w:r>
      <w:r>
        <w:rPr>
          <w:rFonts w:ascii="仿宋" w:hAnsi="仿宋" w:eastAsia="仿宋" w:cs="仿宋"/>
          <w:sz w:val="28"/>
          <w:szCs w:val="28"/>
        </w:rPr>
        <w:t>11</w:t>
      </w:r>
      <w:r>
        <w:rPr>
          <w:rFonts w:hint="eastAsia" w:ascii="仿宋" w:hAnsi="仿宋" w:eastAsia="仿宋" w:cs="仿宋"/>
          <w:sz w:val="28"/>
          <w:szCs w:val="28"/>
        </w:rPr>
        <w:t>月</w:t>
      </w:r>
      <w:r>
        <w:rPr>
          <w:rFonts w:ascii="仿宋" w:hAnsi="仿宋" w:eastAsia="仿宋" w:cs="仿宋"/>
          <w:sz w:val="28"/>
          <w:szCs w:val="28"/>
        </w:rPr>
        <w:t>3</w:t>
      </w:r>
      <w:r>
        <w:rPr>
          <w:rFonts w:hint="eastAsia" w:ascii="仿宋" w:hAnsi="仿宋" w:eastAsia="仿宋" w:cs="仿宋"/>
          <w:sz w:val="28"/>
          <w:szCs w:val="28"/>
        </w:rPr>
        <w:t>日至20</w:t>
      </w:r>
      <w:r>
        <w:rPr>
          <w:rFonts w:ascii="仿宋" w:hAnsi="仿宋" w:eastAsia="仿宋" w:cs="仿宋"/>
          <w:sz w:val="28"/>
          <w:szCs w:val="28"/>
        </w:rPr>
        <w:t>22</w:t>
      </w:r>
      <w:r>
        <w:rPr>
          <w:rFonts w:hint="eastAsia" w:ascii="仿宋" w:hAnsi="仿宋" w:eastAsia="仿宋" w:cs="仿宋"/>
          <w:sz w:val="28"/>
          <w:szCs w:val="28"/>
        </w:rPr>
        <w:t>年</w:t>
      </w:r>
      <w:r>
        <w:rPr>
          <w:rFonts w:ascii="仿宋" w:hAnsi="仿宋" w:eastAsia="仿宋" w:cs="仿宋"/>
          <w:sz w:val="28"/>
          <w:szCs w:val="28"/>
        </w:rPr>
        <w:t>11</w:t>
      </w:r>
      <w:r>
        <w:rPr>
          <w:rFonts w:hint="eastAsia" w:ascii="仿宋" w:hAnsi="仿宋" w:eastAsia="仿宋" w:cs="仿宋"/>
          <w:sz w:val="28"/>
          <w:szCs w:val="28"/>
        </w:rPr>
        <w:t>月</w:t>
      </w:r>
      <w:r>
        <w:rPr>
          <w:rFonts w:ascii="仿宋" w:hAnsi="仿宋" w:eastAsia="仿宋" w:cs="仿宋"/>
          <w:sz w:val="28"/>
          <w:szCs w:val="28"/>
        </w:rPr>
        <w:t>9</w:t>
      </w:r>
      <w:r>
        <w:rPr>
          <w:rFonts w:hint="eastAsia" w:ascii="仿宋" w:hAnsi="仿宋" w:eastAsia="仿宋" w:cs="仿宋"/>
          <w:sz w:val="28"/>
          <w:szCs w:val="28"/>
        </w:rPr>
        <w:t>日，每天上午9:00至11:30，下午13:30至17:00（北京时间，法定节假日除外）</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地点：南通市崇川区崇川路58号2幢504室</w:t>
      </w:r>
    </w:p>
    <w:p>
      <w:pPr>
        <w:widowControl/>
        <w:shd w:val="clear" w:color="auto" w:fill="FFFFFF"/>
        <w:spacing w:line="360" w:lineRule="auto"/>
        <w:ind w:firstLine="560" w:firstLineChars="200"/>
        <w:jc w:val="left"/>
        <w:rPr>
          <w:rFonts w:ascii="仿宋" w:hAnsi="仿宋" w:eastAsia="仿宋" w:cs="仿宋"/>
          <w:b/>
          <w:sz w:val="28"/>
          <w:szCs w:val="28"/>
        </w:rPr>
      </w:pPr>
      <w:r>
        <w:rPr>
          <w:rFonts w:hint="eastAsia" w:ascii="仿宋" w:hAnsi="仿宋" w:eastAsia="仿宋" w:cs="仿宋"/>
          <w:sz w:val="28"/>
          <w:szCs w:val="28"/>
        </w:rPr>
        <w:t>方式：线上。供应商法定代表人或授权代表和招标代理机构工作人员（联系人：袁文姣，</w:t>
      </w:r>
      <w:r>
        <w:rPr>
          <w:rFonts w:ascii="仿宋" w:hAnsi="仿宋" w:eastAsia="仿宋" w:cs="仿宋"/>
          <w:sz w:val="28"/>
          <w:szCs w:val="28"/>
        </w:rPr>
        <w:t>0513-89078482-8004</w:t>
      </w:r>
      <w:r>
        <w:rPr>
          <w:rFonts w:hint="eastAsia" w:ascii="仿宋" w:hAnsi="仿宋" w:eastAsia="仿宋" w:cs="仿宋"/>
          <w:sz w:val="28"/>
          <w:szCs w:val="28"/>
        </w:rPr>
        <w:t>/</w:t>
      </w:r>
      <w:r>
        <w:rPr>
          <w:rFonts w:ascii="仿宋" w:hAnsi="仿宋" w:eastAsia="仿宋" w:cs="仿宋"/>
          <w:sz w:val="28"/>
          <w:szCs w:val="28"/>
        </w:rPr>
        <w:t>15370652631</w:t>
      </w:r>
      <w:r>
        <w:rPr>
          <w:rFonts w:hint="eastAsia" w:ascii="仿宋" w:hAnsi="仿宋" w:eastAsia="仿宋" w:cs="仿宋"/>
          <w:sz w:val="28"/>
          <w:szCs w:val="28"/>
        </w:rPr>
        <w:t>，邮箱：</w:t>
      </w:r>
      <w:r>
        <w:rPr>
          <w:rFonts w:ascii="仿宋" w:hAnsi="仿宋" w:eastAsia="仿宋" w:cs="仿宋"/>
          <w:sz w:val="28"/>
          <w:szCs w:val="28"/>
        </w:rPr>
        <w:t>jshldl1@jshl2015.com</w:t>
      </w:r>
      <w:r>
        <w:rPr>
          <w:rFonts w:hint="eastAsia" w:ascii="仿宋" w:hAnsi="仿宋" w:eastAsia="仿宋" w:cs="仿宋"/>
          <w:sz w:val="28"/>
          <w:szCs w:val="28"/>
        </w:rPr>
        <w:t>）联系，将采购文件领购申请表加盖公章（见附件），扫描件发至邮箱。</w:t>
      </w:r>
      <w:r>
        <w:rPr>
          <w:rFonts w:hint="eastAsia" w:ascii="仿宋" w:hAnsi="仿宋" w:eastAsia="仿宋" w:cs="仿宋"/>
          <w:b/>
          <w:sz w:val="28"/>
          <w:szCs w:val="28"/>
        </w:rPr>
        <w:t>邮件主题“项目名称简称+公司名称”，邮件内容应包含公司名称全称、联系人、职务、联系电话等，邮件附件命名“附件1采购文件领购申请表，附件2 营业执照</w:t>
      </w:r>
      <w:r>
        <w:rPr>
          <w:rFonts w:hint="eastAsia" w:ascii="仿宋" w:hAnsi="仿宋" w:eastAsia="仿宋" w:cs="仿宋"/>
          <w:b/>
          <w:sz w:val="28"/>
          <w:szCs w:val="28"/>
          <w:lang w:val="en-US" w:eastAsia="zh-CN"/>
        </w:rPr>
        <w:t>或法人证书</w:t>
      </w:r>
      <w:bookmarkStart w:id="7" w:name="_GoBack"/>
      <w:bookmarkEnd w:id="7"/>
      <w:r>
        <w:rPr>
          <w:rFonts w:hint="eastAsia" w:ascii="仿宋" w:hAnsi="仿宋" w:eastAsia="仿宋" w:cs="仿宋"/>
          <w:b/>
          <w:sz w:val="28"/>
          <w:szCs w:val="28"/>
        </w:rPr>
        <w:t>”。</w:t>
      </w:r>
      <w:r>
        <w:rPr>
          <w:rFonts w:hint="eastAsia" w:ascii="仿宋" w:hAnsi="仿宋" w:eastAsia="仿宋" w:cs="仿宋"/>
          <w:b/>
          <w:sz w:val="28"/>
          <w:szCs w:val="28"/>
          <w:lang w:val="zh-CN"/>
        </w:rPr>
        <w:t>响应截止时间为202</w:t>
      </w:r>
      <w:r>
        <w:rPr>
          <w:rFonts w:ascii="仿宋" w:hAnsi="仿宋" w:eastAsia="仿宋" w:cs="仿宋"/>
          <w:b/>
          <w:sz w:val="28"/>
          <w:szCs w:val="28"/>
          <w:lang w:val="zh-CN"/>
        </w:rPr>
        <w:t>2</w:t>
      </w:r>
      <w:r>
        <w:rPr>
          <w:rFonts w:hint="eastAsia" w:ascii="仿宋" w:hAnsi="仿宋" w:eastAsia="仿宋" w:cs="仿宋"/>
          <w:b/>
          <w:sz w:val="28"/>
          <w:szCs w:val="28"/>
          <w:lang w:val="zh-CN"/>
        </w:rPr>
        <w:t>年</w:t>
      </w:r>
      <w:r>
        <w:rPr>
          <w:rFonts w:ascii="仿宋" w:hAnsi="仿宋" w:eastAsia="仿宋" w:cs="仿宋"/>
          <w:b/>
          <w:sz w:val="28"/>
          <w:szCs w:val="28"/>
        </w:rPr>
        <w:t>11</w:t>
      </w:r>
      <w:r>
        <w:rPr>
          <w:rFonts w:hint="eastAsia" w:ascii="仿宋" w:hAnsi="仿宋" w:eastAsia="仿宋" w:cs="仿宋"/>
          <w:b/>
          <w:sz w:val="28"/>
          <w:szCs w:val="28"/>
          <w:lang w:val="zh-CN"/>
        </w:rPr>
        <w:t>月</w:t>
      </w:r>
      <w:r>
        <w:rPr>
          <w:rFonts w:ascii="仿宋" w:hAnsi="仿宋" w:eastAsia="仿宋" w:cs="仿宋"/>
          <w:b/>
          <w:sz w:val="28"/>
          <w:szCs w:val="28"/>
        </w:rPr>
        <w:t>9</w:t>
      </w:r>
      <w:r>
        <w:rPr>
          <w:rFonts w:hint="eastAsia" w:ascii="仿宋" w:hAnsi="仿宋" w:eastAsia="仿宋" w:cs="仿宋"/>
          <w:b/>
          <w:sz w:val="28"/>
          <w:szCs w:val="28"/>
          <w:lang w:val="zh-CN"/>
        </w:rPr>
        <w:t>日17:00时</w:t>
      </w:r>
      <w:r>
        <w:rPr>
          <w:rFonts w:hint="eastAsia" w:ascii="仿宋" w:hAnsi="仿宋" w:eastAsia="仿宋" w:cs="仿宋"/>
          <w:sz w:val="28"/>
          <w:szCs w:val="28"/>
          <w:lang w:val="zh-CN"/>
        </w:rPr>
        <w:t>。</w:t>
      </w:r>
      <w:r>
        <w:rPr>
          <w:rFonts w:hint="eastAsia" w:ascii="仿宋" w:hAnsi="仿宋" w:eastAsia="仿宋" w:cs="仿宋"/>
          <w:b/>
          <w:sz w:val="28"/>
          <w:szCs w:val="28"/>
        </w:rPr>
        <w:t>逾期不可响应。</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四、响应文件提交</w:t>
      </w:r>
    </w:p>
    <w:p>
      <w:pPr>
        <w:widowControl/>
        <w:shd w:val="clear" w:color="auto" w:fill="FFFFFF"/>
        <w:spacing w:line="360" w:lineRule="auto"/>
        <w:ind w:firstLine="560" w:firstLineChars="200"/>
        <w:jc w:val="left"/>
        <w:rPr>
          <w:rFonts w:ascii="仿宋" w:hAnsi="仿宋" w:eastAsia="仿宋" w:cs="仿宋"/>
          <w:sz w:val="28"/>
          <w:szCs w:val="28"/>
          <w:u w:val="single"/>
        </w:rPr>
      </w:pPr>
      <w:r>
        <w:rPr>
          <w:rFonts w:hint="eastAsia" w:ascii="仿宋" w:hAnsi="仿宋" w:eastAsia="仿宋" w:cs="仿宋"/>
          <w:sz w:val="28"/>
          <w:szCs w:val="28"/>
        </w:rPr>
        <w:t>截止时间：2022年</w:t>
      </w:r>
      <w:r>
        <w:rPr>
          <w:rFonts w:ascii="仿宋" w:hAnsi="仿宋" w:eastAsia="仿宋" w:cs="仿宋"/>
          <w:sz w:val="28"/>
          <w:szCs w:val="28"/>
        </w:rPr>
        <w:t>11</w:t>
      </w:r>
      <w:r>
        <w:rPr>
          <w:rFonts w:hint="eastAsia" w:ascii="仿宋" w:hAnsi="仿宋" w:eastAsia="仿宋" w:cs="仿宋"/>
          <w:sz w:val="28"/>
          <w:szCs w:val="28"/>
        </w:rPr>
        <w:t>月</w:t>
      </w:r>
      <w:r>
        <w:rPr>
          <w:rFonts w:ascii="仿宋" w:hAnsi="仿宋" w:eastAsia="仿宋" w:cs="仿宋"/>
          <w:sz w:val="28"/>
          <w:szCs w:val="28"/>
        </w:rPr>
        <w:t>15</w:t>
      </w:r>
      <w:r>
        <w:rPr>
          <w:rFonts w:hint="eastAsia" w:ascii="仿宋" w:hAnsi="仿宋" w:eastAsia="仿宋" w:cs="仿宋"/>
          <w:sz w:val="28"/>
          <w:szCs w:val="28"/>
        </w:rPr>
        <w:t>日</w:t>
      </w:r>
      <w:r>
        <w:rPr>
          <w:rFonts w:ascii="仿宋" w:hAnsi="仿宋" w:eastAsia="仿宋" w:cs="仿宋"/>
          <w:sz w:val="28"/>
          <w:szCs w:val="28"/>
        </w:rPr>
        <w:t>14</w:t>
      </w:r>
      <w:r>
        <w:rPr>
          <w:rFonts w:hint="eastAsia" w:ascii="仿宋" w:hAnsi="仿宋" w:eastAsia="仿宋" w:cs="仿宋"/>
          <w:sz w:val="28"/>
          <w:szCs w:val="28"/>
        </w:rPr>
        <w:t>时</w:t>
      </w:r>
      <w:r>
        <w:rPr>
          <w:rFonts w:ascii="仿宋" w:hAnsi="仿宋" w:eastAsia="仿宋" w:cs="仿宋"/>
          <w:sz w:val="28"/>
          <w:szCs w:val="28"/>
        </w:rPr>
        <w:t>30</w:t>
      </w:r>
      <w:r>
        <w:rPr>
          <w:rFonts w:hint="eastAsia" w:ascii="仿宋" w:hAnsi="仿宋" w:eastAsia="仿宋" w:cs="仿宋"/>
          <w:sz w:val="28"/>
          <w:szCs w:val="28"/>
        </w:rPr>
        <w:t>分（北京时间）</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地点：南通市崇川路5</w:t>
      </w:r>
      <w:r>
        <w:rPr>
          <w:rFonts w:ascii="仿宋" w:hAnsi="仿宋" w:eastAsia="仿宋" w:cs="仿宋"/>
          <w:sz w:val="28"/>
          <w:szCs w:val="28"/>
        </w:rPr>
        <w:t>8</w:t>
      </w:r>
      <w:r>
        <w:rPr>
          <w:rFonts w:hint="eastAsia" w:ascii="仿宋" w:hAnsi="仿宋" w:eastAsia="仿宋" w:cs="仿宋"/>
          <w:sz w:val="28"/>
          <w:szCs w:val="28"/>
        </w:rPr>
        <w:t>号2号楼5</w:t>
      </w:r>
      <w:r>
        <w:rPr>
          <w:rFonts w:ascii="仿宋" w:hAnsi="仿宋" w:eastAsia="仿宋" w:cs="仿宋"/>
          <w:sz w:val="28"/>
          <w:szCs w:val="28"/>
        </w:rPr>
        <w:t>09</w:t>
      </w:r>
      <w:r>
        <w:rPr>
          <w:rFonts w:hint="eastAsia" w:ascii="仿宋" w:hAnsi="仿宋" w:eastAsia="仿宋" w:cs="仿宋"/>
          <w:sz w:val="28"/>
          <w:szCs w:val="28"/>
        </w:rPr>
        <w:t>评标室（若有调整，招标代理机构将另行通知）。</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五、开启</w:t>
      </w:r>
    </w:p>
    <w:p>
      <w:pPr>
        <w:widowControl/>
        <w:shd w:val="clear" w:color="auto" w:fill="FFFFFF"/>
        <w:spacing w:line="360" w:lineRule="auto"/>
        <w:ind w:firstLine="560" w:firstLineChars="200"/>
        <w:jc w:val="left"/>
        <w:rPr>
          <w:rFonts w:ascii="仿宋" w:hAnsi="仿宋" w:eastAsia="仿宋" w:cs="仿宋"/>
          <w:sz w:val="28"/>
          <w:szCs w:val="28"/>
          <w:u w:val="single"/>
        </w:rPr>
      </w:pPr>
      <w:r>
        <w:rPr>
          <w:rFonts w:hint="eastAsia" w:ascii="仿宋" w:hAnsi="仿宋" w:eastAsia="仿宋" w:cs="仿宋"/>
          <w:sz w:val="28"/>
          <w:szCs w:val="28"/>
        </w:rPr>
        <w:t>时间：2022年</w:t>
      </w:r>
      <w:r>
        <w:rPr>
          <w:rFonts w:ascii="仿宋" w:hAnsi="仿宋" w:eastAsia="仿宋" w:cs="仿宋"/>
          <w:sz w:val="28"/>
          <w:szCs w:val="28"/>
        </w:rPr>
        <w:t>11</w:t>
      </w:r>
      <w:r>
        <w:rPr>
          <w:rFonts w:hint="eastAsia" w:ascii="仿宋" w:hAnsi="仿宋" w:eastAsia="仿宋" w:cs="仿宋"/>
          <w:sz w:val="28"/>
          <w:szCs w:val="28"/>
        </w:rPr>
        <w:t>月</w:t>
      </w:r>
      <w:r>
        <w:rPr>
          <w:rFonts w:ascii="仿宋" w:hAnsi="仿宋" w:eastAsia="仿宋" w:cs="仿宋"/>
          <w:sz w:val="28"/>
          <w:szCs w:val="28"/>
        </w:rPr>
        <w:t>15</w:t>
      </w:r>
      <w:r>
        <w:rPr>
          <w:rFonts w:hint="eastAsia" w:ascii="仿宋" w:hAnsi="仿宋" w:eastAsia="仿宋" w:cs="仿宋"/>
          <w:sz w:val="28"/>
          <w:szCs w:val="28"/>
        </w:rPr>
        <w:t>日</w:t>
      </w:r>
      <w:r>
        <w:rPr>
          <w:rFonts w:ascii="仿宋" w:hAnsi="仿宋" w:eastAsia="仿宋" w:cs="仿宋"/>
          <w:sz w:val="28"/>
          <w:szCs w:val="28"/>
        </w:rPr>
        <w:t>14</w:t>
      </w:r>
      <w:r>
        <w:rPr>
          <w:rFonts w:hint="eastAsia" w:ascii="仿宋" w:hAnsi="仿宋" w:eastAsia="仿宋" w:cs="仿宋"/>
          <w:sz w:val="28"/>
          <w:szCs w:val="28"/>
        </w:rPr>
        <w:t>时</w:t>
      </w:r>
      <w:r>
        <w:rPr>
          <w:rFonts w:ascii="仿宋" w:hAnsi="仿宋" w:eastAsia="仿宋" w:cs="仿宋"/>
          <w:sz w:val="28"/>
          <w:szCs w:val="28"/>
        </w:rPr>
        <w:t>30</w:t>
      </w:r>
      <w:r>
        <w:rPr>
          <w:rFonts w:hint="eastAsia" w:ascii="仿宋" w:hAnsi="仿宋" w:eastAsia="仿宋" w:cs="仿宋"/>
          <w:sz w:val="28"/>
          <w:szCs w:val="28"/>
        </w:rPr>
        <w:t>分（北京时间）</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地点：南通市崇川路5</w:t>
      </w:r>
      <w:r>
        <w:rPr>
          <w:rFonts w:ascii="仿宋" w:hAnsi="仿宋" w:eastAsia="仿宋" w:cs="仿宋"/>
          <w:sz w:val="28"/>
          <w:szCs w:val="28"/>
        </w:rPr>
        <w:t>8</w:t>
      </w:r>
      <w:r>
        <w:rPr>
          <w:rFonts w:hint="eastAsia" w:ascii="仿宋" w:hAnsi="仿宋" w:eastAsia="仿宋" w:cs="仿宋"/>
          <w:sz w:val="28"/>
          <w:szCs w:val="28"/>
        </w:rPr>
        <w:t>号2号楼5</w:t>
      </w:r>
      <w:r>
        <w:rPr>
          <w:rFonts w:ascii="仿宋" w:hAnsi="仿宋" w:eastAsia="仿宋" w:cs="仿宋"/>
          <w:sz w:val="28"/>
          <w:szCs w:val="28"/>
        </w:rPr>
        <w:t>09</w:t>
      </w:r>
      <w:r>
        <w:rPr>
          <w:rFonts w:hint="eastAsia" w:ascii="仿宋" w:hAnsi="仿宋" w:eastAsia="仿宋" w:cs="仿宋"/>
          <w:sz w:val="28"/>
          <w:szCs w:val="28"/>
        </w:rPr>
        <w:t>评标室（若有调整，招标代理机构将另行通知）。</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六、公告期限</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自本公告发布之日起</w:t>
      </w:r>
      <w:r>
        <w:rPr>
          <w:rFonts w:ascii="仿宋" w:hAnsi="仿宋" w:eastAsia="仿宋" w:cs="仿宋"/>
          <w:sz w:val="28"/>
          <w:szCs w:val="28"/>
        </w:rPr>
        <w:t>5</w:t>
      </w:r>
      <w:r>
        <w:rPr>
          <w:rFonts w:hint="eastAsia" w:ascii="仿宋" w:hAnsi="仿宋" w:eastAsia="仿宋" w:cs="仿宋"/>
          <w:sz w:val="28"/>
          <w:szCs w:val="28"/>
        </w:rPr>
        <w:t>个工作日。</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七、项目保证金</w:t>
      </w:r>
    </w:p>
    <w:p>
      <w:pPr>
        <w:widowControl/>
        <w:shd w:val="clear" w:color="auto" w:fill="FFFFFF"/>
        <w:tabs>
          <w:tab w:val="left" w:pos="3575"/>
        </w:tabs>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磋商保证金不收取。</w:t>
      </w:r>
    </w:p>
    <w:p>
      <w:pPr>
        <w:widowControl/>
        <w:shd w:val="clear" w:color="auto" w:fill="FFFFFF"/>
        <w:spacing w:line="360" w:lineRule="auto"/>
        <w:ind w:firstLine="562" w:firstLineChars="200"/>
        <w:jc w:val="left"/>
        <w:rPr>
          <w:rFonts w:ascii="仿宋" w:hAnsi="仿宋" w:eastAsia="仿宋" w:cs="Times New Roman"/>
          <w:b/>
          <w:sz w:val="28"/>
          <w:szCs w:val="28"/>
        </w:rPr>
      </w:pPr>
      <w:r>
        <w:rPr>
          <w:rFonts w:hint="eastAsia" w:ascii="仿宋" w:hAnsi="仿宋" w:eastAsia="仿宋" w:cs="仿宋"/>
          <w:b/>
          <w:sz w:val="28"/>
          <w:szCs w:val="28"/>
        </w:rPr>
        <w:t>履约保证金不收取</w:t>
      </w:r>
      <w:r>
        <w:rPr>
          <w:rFonts w:hint="eastAsia" w:ascii="仿宋" w:hAnsi="仿宋" w:eastAsia="仿宋" w:cs="Times New Roman"/>
          <w:b/>
          <w:sz w:val="28"/>
          <w:szCs w:val="28"/>
        </w:rPr>
        <w:t>。</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八、对本次采购提出询问，请按以下方式联系。</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1.采购人信息</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名称：南通市科学技术信息研究所</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地址：南通市崇川路5</w:t>
      </w:r>
      <w:r>
        <w:rPr>
          <w:rFonts w:ascii="仿宋" w:hAnsi="仿宋" w:eastAsia="仿宋" w:cs="仿宋"/>
          <w:sz w:val="28"/>
          <w:szCs w:val="28"/>
        </w:rPr>
        <w:t>8</w:t>
      </w:r>
      <w:r>
        <w:rPr>
          <w:rFonts w:hint="eastAsia" w:ascii="仿宋" w:hAnsi="仿宋" w:eastAsia="仿宋" w:cs="仿宋"/>
          <w:sz w:val="28"/>
          <w:szCs w:val="28"/>
        </w:rPr>
        <w:t>号1号楼</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联系方式：陈先生（0</w:t>
      </w:r>
      <w:r>
        <w:rPr>
          <w:rFonts w:ascii="仿宋" w:hAnsi="仿宋" w:eastAsia="仿宋" w:cs="仿宋"/>
          <w:sz w:val="28"/>
          <w:szCs w:val="28"/>
        </w:rPr>
        <w:t>513-</w:t>
      </w:r>
      <w:r>
        <w:rPr>
          <w:rFonts w:hint="eastAsia" w:ascii="仿宋" w:hAnsi="仿宋" w:eastAsia="仿宋" w:cs="仿宋"/>
          <w:sz w:val="28"/>
          <w:szCs w:val="28"/>
        </w:rPr>
        <w:t>55018909/18118661889）</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2.采购代理机构信息</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名称：江苏华凌科技咨询有限公司</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地址：南通市崇川区崇川路58号2幢503室</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联系方式：袁文姣（</w:t>
      </w:r>
      <w:r>
        <w:rPr>
          <w:rFonts w:ascii="仿宋" w:hAnsi="仿宋" w:eastAsia="仿宋" w:cs="仿宋"/>
          <w:sz w:val="28"/>
          <w:szCs w:val="28"/>
        </w:rPr>
        <w:t>0513-89078482-8004/15370652631</w:t>
      </w:r>
      <w:r>
        <w:rPr>
          <w:rFonts w:hint="eastAsia" w:ascii="仿宋" w:hAnsi="仿宋" w:eastAsia="仿宋" w:cs="仿宋"/>
          <w:sz w:val="28"/>
          <w:szCs w:val="28"/>
        </w:rPr>
        <w:t>）</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3.项目联系方式</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项目联系人：曹女士</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联系电话：</w:t>
      </w:r>
      <w:r>
        <w:rPr>
          <w:rFonts w:ascii="仿宋" w:hAnsi="仿宋" w:eastAsia="仿宋" w:cs="仿宋"/>
          <w:sz w:val="28"/>
          <w:szCs w:val="28"/>
        </w:rPr>
        <w:t>0513-89078482-8007/18862980992</w:t>
      </w:r>
    </w:p>
    <w:p>
      <w:pPr>
        <w:widowControl/>
        <w:shd w:val="clear" w:color="auto" w:fill="FFFFFF"/>
        <w:spacing w:line="360" w:lineRule="auto"/>
        <w:ind w:firstLine="562" w:firstLineChars="200"/>
        <w:jc w:val="right"/>
        <w:rPr>
          <w:rFonts w:ascii="仿宋" w:hAnsi="仿宋" w:eastAsia="仿宋" w:cs="仿宋"/>
          <w:b/>
          <w:sz w:val="28"/>
          <w:szCs w:val="28"/>
        </w:rPr>
      </w:pPr>
    </w:p>
    <w:p>
      <w:pPr>
        <w:widowControl/>
        <w:shd w:val="clear" w:color="auto" w:fill="FFFFFF"/>
        <w:spacing w:line="360" w:lineRule="auto"/>
        <w:ind w:firstLine="562" w:firstLineChars="200"/>
        <w:jc w:val="right"/>
        <w:rPr>
          <w:rFonts w:ascii="仿宋" w:hAnsi="仿宋" w:eastAsia="仿宋" w:cs="仿宋"/>
          <w:b/>
          <w:sz w:val="28"/>
          <w:szCs w:val="28"/>
        </w:rPr>
      </w:pPr>
      <w:r>
        <w:rPr>
          <w:rFonts w:hint="eastAsia" w:ascii="仿宋" w:hAnsi="仿宋" w:eastAsia="仿宋" w:cs="仿宋"/>
          <w:b/>
          <w:sz w:val="28"/>
          <w:szCs w:val="28"/>
        </w:rPr>
        <w:t>南通市科学技术信息研究所</w:t>
      </w:r>
    </w:p>
    <w:p>
      <w:pPr>
        <w:widowControl/>
        <w:shd w:val="clear" w:color="auto" w:fill="FFFFFF"/>
        <w:spacing w:line="360" w:lineRule="auto"/>
        <w:ind w:firstLine="562" w:firstLineChars="200"/>
        <w:jc w:val="right"/>
        <w:rPr>
          <w:rFonts w:ascii="仿宋" w:hAnsi="仿宋" w:eastAsia="仿宋" w:cs="仿宋"/>
          <w:b/>
          <w:sz w:val="28"/>
          <w:szCs w:val="28"/>
        </w:rPr>
      </w:pPr>
      <w:r>
        <w:rPr>
          <w:rFonts w:hint="eastAsia" w:ascii="仿宋" w:hAnsi="仿宋" w:eastAsia="仿宋" w:cs="仿宋"/>
          <w:b/>
          <w:sz w:val="28"/>
          <w:szCs w:val="28"/>
        </w:rPr>
        <w:t>江苏华凌科技咨询有限公司</w:t>
      </w:r>
    </w:p>
    <w:p>
      <w:pPr>
        <w:widowControl/>
        <w:shd w:val="clear" w:color="auto" w:fill="FFFFFF"/>
        <w:spacing w:line="360" w:lineRule="auto"/>
        <w:ind w:firstLine="562" w:firstLineChars="200"/>
        <w:jc w:val="right"/>
        <w:rPr>
          <w:rFonts w:ascii="仿宋" w:hAnsi="仿宋" w:eastAsia="仿宋" w:cs="仿宋"/>
          <w:b/>
          <w:sz w:val="28"/>
          <w:szCs w:val="28"/>
        </w:rPr>
      </w:pPr>
      <w:r>
        <w:rPr>
          <w:rFonts w:hint="eastAsia" w:ascii="仿宋" w:hAnsi="仿宋" w:eastAsia="仿宋" w:cs="仿宋"/>
          <w:b/>
          <w:sz w:val="28"/>
          <w:szCs w:val="28"/>
        </w:rPr>
        <w:t>202</w:t>
      </w:r>
      <w:r>
        <w:rPr>
          <w:rFonts w:ascii="仿宋" w:hAnsi="仿宋" w:eastAsia="仿宋" w:cs="仿宋"/>
          <w:b/>
          <w:sz w:val="28"/>
          <w:szCs w:val="28"/>
        </w:rPr>
        <w:t>2</w:t>
      </w:r>
      <w:r>
        <w:rPr>
          <w:rFonts w:hint="eastAsia" w:ascii="仿宋" w:hAnsi="仿宋" w:eastAsia="仿宋" w:cs="仿宋"/>
          <w:b/>
          <w:sz w:val="28"/>
          <w:szCs w:val="28"/>
        </w:rPr>
        <w:t>年</w:t>
      </w:r>
      <w:r>
        <w:rPr>
          <w:rFonts w:ascii="仿宋" w:hAnsi="仿宋" w:eastAsia="仿宋" w:cs="仿宋"/>
          <w:b/>
          <w:sz w:val="28"/>
          <w:szCs w:val="28"/>
        </w:rPr>
        <w:t>11</w:t>
      </w:r>
      <w:r>
        <w:rPr>
          <w:rFonts w:hint="eastAsia" w:ascii="仿宋" w:hAnsi="仿宋" w:eastAsia="仿宋" w:cs="仿宋"/>
          <w:b/>
          <w:sz w:val="28"/>
          <w:szCs w:val="28"/>
        </w:rPr>
        <w:t>月</w:t>
      </w:r>
      <w:r>
        <w:rPr>
          <w:rFonts w:ascii="仿宋" w:hAnsi="仿宋" w:eastAsia="仿宋" w:cs="仿宋"/>
          <w:b/>
          <w:sz w:val="28"/>
          <w:szCs w:val="28"/>
        </w:rPr>
        <w:t>3</w:t>
      </w:r>
      <w:r>
        <w:rPr>
          <w:rFonts w:hint="eastAsia" w:ascii="仿宋" w:hAnsi="仿宋" w:eastAsia="仿宋" w:cs="仿宋"/>
          <w:b/>
          <w:sz w:val="28"/>
          <w:szCs w:val="28"/>
        </w:rPr>
        <w:t>日</w:t>
      </w:r>
    </w:p>
    <w:bookmarkEnd w:id="1"/>
    <w:bookmarkEnd w:id="2"/>
    <w:p>
      <w:pPr>
        <w:spacing w:line="360" w:lineRule="auto"/>
        <w:ind w:firstLine="560" w:firstLineChars="200"/>
        <w:rPr>
          <w:rFonts w:ascii="仿宋" w:hAnsi="仿宋" w:eastAsia="仿宋"/>
          <w:sz w:val="28"/>
          <w:szCs w:val="28"/>
        </w:rPr>
      </w:pPr>
    </w:p>
    <w:p>
      <w:pPr>
        <w:widowControl/>
        <w:jc w:val="left"/>
        <w:rPr>
          <w:rFonts w:ascii="仿宋" w:hAnsi="仿宋" w:eastAsia="仿宋"/>
          <w:sz w:val="28"/>
          <w:szCs w:val="28"/>
        </w:rPr>
      </w:pPr>
      <w:r>
        <w:rPr>
          <w:rFonts w:ascii="仿宋" w:hAnsi="仿宋" w:eastAsia="仿宋"/>
          <w:sz w:val="28"/>
          <w:szCs w:val="28"/>
        </w:rPr>
        <w:br w:type="page"/>
      </w:r>
    </w:p>
    <w:p>
      <w:pPr>
        <w:pStyle w:val="2"/>
        <w:spacing w:before="159" w:beforeLines="50" w:after="159" w:afterLines="50" w:line="360" w:lineRule="auto"/>
        <w:jc w:val="center"/>
        <w:rPr>
          <w:rFonts w:ascii="仿宋" w:hAnsi="仿宋" w:eastAsia="仿宋"/>
        </w:rPr>
      </w:pPr>
      <w:r>
        <w:rPr>
          <w:rFonts w:hint="eastAsia" w:ascii="仿宋" w:hAnsi="仿宋" w:eastAsia="仿宋"/>
        </w:rPr>
        <w:t>第二部分 磋商须知</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一、本磋商文件由代理机构解释</w:t>
      </w:r>
    </w:p>
    <w:p>
      <w:pPr>
        <w:widowControl/>
        <w:shd w:val="clear" w:color="auto" w:fill="FFFFFF"/>
        <w:spacing w:line="360" w:lineRule="auto"/>
        <w:ind w:firstLine="560" w:firstLineChars="200"/>
        <w:jc w:val="left"/>
        <w:rPr>
          <w:rFonts w:ascii="仿宋" w:hAnsi="仿宋" w:eastAsia="仿宋" w:cs="仿宋"/>
          <w:b/>
          <w:sz w:val="28"/>
          <w:szCs w:val="28"/>
        </w:rPr>
      </w:pPr>
      <w:r>
        <w:rPr>
          <w:rFonts w:hint="eastAsia" w:ascii="仿宋" w:hAnsi="仿宋" w:eastAsia="仿宋" w:cs="仿宋"/>
          <w:sz w:val="28"/>
          <w:szCs w:val="28"/>
        </w:rPr>
        <w:t>1</w:t>
      </w:r>
      <w:r>
        <w:rPr>
          <w:rFonts w:hint="eastAsia" w:ascii="仿宋" w:hAnsi="仿宋" w:eastAsia="仿宋" w:cs="Times New Roman"/>
          <w:sz w:val="28"/>
          <w:szCs w:val="28"/>
          <w:lang w:val="zh-CN"/>
        </w:rPr>
        <w:t>.</w:t>
      </w:r>
      <w:r>
        <w:rPr>
          <w:rFonts w:hint="eastAsia" w:ascii="仿宋" w:hAnsi="仿宋" w:eastAsia="仿宋" w:cs="仿宋"/>
          <w:sz w:val="28"/>
          <w:szCs w:val="28"/>
        </w:rPr>
        <w:t>供应商在获取磋商文件后，应仔细检查磋商文件的所有内容，如对政府采购活动事项有疑问的，应向采购人或代理机构以书面形式提出，否则视同供应商理解并接受本磋商文件所有内容，并由此引起的损失自负。供应商不得在磋商结束后针对磋商文件所有内容提出质疑事项。</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Times New Roman"/>
          <w:sz w:val="28"/>
          <w:szCs w:val="28"/>
          <w:lang w:val="zh-CN"/>
        </w:rPr>
        <w:t>.</w:t>
      </w:r>
      <w:r>
        <w:rPr>
          <w:rFonts w:hint="eastAsia" w:ascii="仿宋" w:hAnsi="仿宋" w:eastAsia="仿宋" w:cs="仿宋"/>
          <w:sz w:val="28"/>
          <w:szCs w:val="28"/>
        </w:rPr>
        <w:t>供应商应认真审阅磋商文件中所有的事项、格式、条款和规范要求等，如果供应商没有按照磋商文件要求提交响应文件，或者响应文件没有对磋商文件做出实质性响应，将被拒绝参与磋商。</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二、磋商文件的澄清、修改、答疑</w:t>
      </w:r>
    </w:p>
    <w:p>
      <w:pPr>
        <w:widowControl/>
        <w:shd w:val="clear" w:color="auto" w:fill="FFFFFF"/>
        <w:spacing w:line="360" w:lineRule="auto"/>
        <w:ind w:firstLine="560" w:firstLineChars="200"/>
        <w:jc w:val="left"/>
        <w:rPr>
          <w:rFonts w:ascii="仿宋" w:hAnsi="仿宋" w:eastAsia="仿宋" w:cs="仿宋"/>
          <w:sz w:val="28"/>
          <w:szCs w:val="28"/>
          <w:lang w:val="zh-CN"/>
        </w:rPr>
      </w:pPr>
      <w:r>
        <w:rPr>
          <w:rFonts w:hint="eastAsia" w:ascii="仿宋" w:hAnsi="仿宋" w:eastAsia="仿宋" w:cs="仿宋"/>
          <w:sz w:val="28"/>
          <w:szCs w:val="28"/>
        </w:rPr>
        <w:t>本</w:t>
      </w:r>
      <w:r>
        <w:rPr>
          <w:rFonts w:hint="eastAsia" w:ascii="仿宋" w:hAnsi="仿宋" w:eastAsia="仿宋" w:cs="仿宋"/>
          <w:sz w:val="28"/>
          <w:szCs w:val="28"/>
          <w:lang w:val="zh-CN"/>
        </w:rPr>
        <w:t>代理机构可以对已发出的磋商文件进行必要的澄清或者修改，澄清或者修改的内容作为磋商文件的组成部分。澄清或者修改的内容可能影响响应文件编制的，代理机构将在提交首次响应文件截止之日5日前，以公告书面形式（包括电子邮件发送盖章扫描件）通知所有接收磋商文件的供应商，不足5日的，应当顺延提交首次响应文件截止之日。</w:t>
      </w:r>
    </w:p>
    <w:p>
      <w:pPr>
        <w:widowControl/>
        <w:shd w:val="clear" w:color="auto" w:fill="FFFFFF"/>
        <w:spacing w:line="360" w:lineRule="auto"/>
        <w:ind w:firstLine="560" w:firstLineChars="200"/>
        <w:jc w:val="left"/>
        <w:rPr>
          <w:rFonts w:ascii="仿宋" w:hAnsi="仿宋" w:eastAsia="仿宋" w:cs="仿宋"/>
          <w:sz w:val="28"/>
          <w:szCs w:val="28"/>
          <w:lang w:val="zh-CN"/>
        </w:rPr>
      </w:pPr>
      <w:r>
        <w:rPr>
          <w:rFonts w:hint="eastAsia" w:ascii="仿宋" w:hAnsi="仿宋" w:eastAsia="仿宋" w:cs="仿宋"/>
          <w:sz w:val="28"/>
          <w:szCs w:val="28"/>
          <w:lang w:val="zh-CN"/>
        </w:rPr>
        <w:t>供应商由于对磋商文件的任何推论和误解以及本代理机构对有关问题的口头解释所造成的后果，均由供应商自负。</w:t>
      </w:r>
    </w:p>
    <w:p>
      <w:pPr>
        <w:widowControl/>
        <w:shd w:val="clear" w:color="auto" w:fill="FFFFFF"/>
        <w:spacing w:line="360" w:lineRule="auto"/>
        <w:ind w:firstLine="560" w:firstLineChars="200"/>
        <w:jc w:val="left"/>
        <w:rPr>
          <w:rFonts w:ascii="仿宋" w:hAnsi="仿宋" w:eastAsia="仿宋" w:cs="仿宋"/>
          <w:sz w:val="28"/>
          <w:szCs w:val="28"/>
          <w:lang w:val="zh-CN"/>
        </w:rPr>
      </w:pPr>
      <w:r>
        <w:rPr>
          <w:rFonts w:hint="eastAsia" w:ascii="仿宋" w:hAnsi="仿宋" w:eastAsia="仿宋" w:cs="仿宋"/>
          <w:sz w:val="28"/>
          <w:szCs w:val="28"/>
          <w:lang w:val="zh-CN"/>
        </w:rPr>
        <w:t>本代理机构或采购单位可视情组织答疑会。</w:t>
      </w:r>
    </w:p>
    <w:p>
      <w:pPr>
        <w:widowControl/>
        <w:shd w:val="clear" w:color="auto" w:fill="FFFFFF"/>
        <w:spacing w:line="360" w:lineRule="auto"/>
        <w:ind w:firstLine="562" w:firstLineChars="200"/>
        <w:jc w:val="left"/>
        <w:rPr>
          <w:rFonts w:ascii="仿宋" w:hAnsi="仿宋" w:eastAsia="仿宋" w:cs="仿宋"/>
          <w:b/>
          <w:bCs/>
          <w:sz w:val="28"/>
          <w:szCs w:val="28"/>
        </w:rPr>
      </w:pPr>
      <w:r>
        <w:rPr>
          <w:rFonts w:hint="eastAsia" w:ascii="仿宋" w:hAnsi="仿宋" w:eastAsia="仿宋" w:cs="仿宋"/>
          <w:b/>
          <w:bCs/>
          <w:sz w:val="28"/>
          <w:szCs w:val="28"/>
          <w:lang w:val="zh-CN"/>
        </w:rPr>
        <w:t>三、响应文件的编写、份数和签署</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lang w:val="zh-CN"/>
        </w:rPr>
        <w:t>1</w:t>
      </w:r>
      <w:r>
        <w:rPr>
          <w:rFonts w:hint="eastAsia" w:ascii="仿宋" w:hAnsi="仿宋" w:eastAsia="仿宋" w:cs="Times New Roman"/>
          <w:sz w:val="28"/>
          <w:szCs w:val="28"/>
          <w:lang w:val="zh-CN"/>
        </w:rPr>
        <w:t>.</w:t>
      </w:r>
      <w:r>
        <w:rPr>
          <w:rFonts w:hint="eastAsia" w:ascii="仿宋" w:hAnsi="仿宋" w:eastAsia="仿宋" w:cs="仿宋"/>
          <w:sz w:val="28"/>
          <w:szCs w:val="28"/>
          <w:lang w:val="zh-CN"/>
        </w:rPr>
        <w:t>供应商按“第七部分响应文件组成”要求编写响应文件，自编目录并连续标注页码，不得将内容拆开，并牢固装订成册。响应文件均需采用A4纸（</w:t>
      </w:r>
      <w:r>
        <w:rPr>
          <w:rFonts w:hint="eastAsia" w:ascii="仿宋" w:hAnsi="仿宋" w:eastAsia="仿宋" w:cs="仿宋"/>
          <w:sz w:val="28"/>
          <w:szCs w:val="28"/>
        </w:rPr>
        <w:t>图纸等除外），不允许使用活页夹、拉杆夹、文件夹、塑料方便式书脊（插入式或穿孔式）装订。响应文件不得行间插字、涂改、增删，如修补错漏处，须经响应文件签署人签字并加盖公章。</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Times New Roman"/>
          <w:sz w:val="28"/>
          <w:szCs w:val="28"/>
          <w:lang w:val="zh-CN"/>
        </w:rPr>
        <w:t>.</w:t>
      </w:r>
      <w:r>
        <w:rPr>
          <w:rFonts w:hint="eastAsia" w:ascii="仿宋" w:hAnsi="仿宋" w:eastAsia="仿宋" w:cs="仿宋"/>
          <w:sz w:val="28"/>
          <w:szCs w:val="28"/>
        </w:rPr>
        <w:t>响应文件正本须打印并由法定代表人或授权人签字并加盖单位印章。副本可复印，但须加盖单位印章。</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Times New Roman"/>
          <w:sz w:val="28"/>
          <w:szCs w:val="28"/>
          <w:lang w:val="zh-CN"/>
        </w:rPr>
        <w:t>.</w:t>
      </w:r>
      <w:r>
        <w:rPr>
          <w:rFonts w:hint="eastAsia" w:ascii="仿宋" w:hAnsi="仿宋" w:eastAsia="仿宋" w:cs="仿宋"/>
          <w:sz w:val="28"/>
          <w:szCs w:val="28"/>
        </w:rPr>
        <w:t>本代理机构将拒绝接收未按照磋商文件要求的响应文件。</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四、响应文件的密封及标记</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Times New Roman"/>
          <w:sz w:val="28"/>
          <w:szCs w:val="28"/>
          <w:lang w:val="zh-CN"/>
        </w:rPr>
        <w:t>.</w:t>
      </w:r>
      <w:r>
        <w:rPr>
          <w:rFonts w:hint="eastAsia" w:ascii="仿宋" w:hAnsi="仿宋" w:eastAsia="仿宋" w:cs="仿宋"/>
          <w:sz w:val="28"/>
          <w:szCs w:val="28"/>
        </w:rPr>
        <w:t>商务技术文件应将正本、副本及图纸类等（如需提供图纸等其它资料的话）合并密封，统一装在一个密封袋或密封箱内（如有A3大小的图纸类，可单独密封）。</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Times New Roman"/>
          <w:sz w:val="28"/>
          <w:szCs w:val="28"/>
          <w:lang w:val="zh-CN"/>
        </w:rPr>
        <w:t>.</w:t>
      </w:r>
      <w:r>
        <w:rPr>
          <w:rFonts w:hint="eastAsia" w:ascii="仿宋" w:hAnsi="仿宋" w:eastAsia="仿宋" w:cs="仿宋"/>
          <w:sz w:val="28"/>
          <w:szCs w:val="28"/>
        </w:rPr>
        <w:t>响应报价表须单独密封，不得出现于其他响应文件中。</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Times New Roman"/>
          <w:sz w:val="28"/>
          <w:szCs w:val="28"/>
          <w:lang w:val="zh-CN"/>
        </w:rPr>
        <w:t>.</w:t>
      </w:r>
      <w:r>
        <w:rPr>
          <w:rFonts w:hint="eastAsia" w:ascii="仿宋" w:hAnsi="仿宋" w:eastAsia="仿宋" w:cs="仿宋"/>
          <w:sz w:val="28"/>
          <w:szCs w:val="28"/>
        </w:rPr>
        <w:t>密封后应标明响应文件项目名称、项目编号、边缝处加盖单位骑缝章或骑缝签字，并注明于磋商前不得启封。</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Times New Roman"/>
          <w:sz w:val="28"/>
          <w:szCs w:val="28"/>
          <w:lang w:val="zh-CN"/>
        </w:rPr>
        <w:t>.</w:t>
      </w:r>
      <w:r>
        <w:rPr>
          <w:rFonts w:hint="eastAsia" w:ascii="仿宋" w:hAnsi="仿宋" w:eastAsia="仿宋" w:cs="仿宋"/>
          <w:sz w:val="28"/>
          <w:szCs w:val="28"/>
        </w:rPr>
        <w:t>本代理机构将拒绝接收未按照磋商文件要求密封的响应文件。</w:t>
      </w:r>
    </w:p>
    <w:p>
      <w:pPr>
        <w:widowControl/>
        <w:shd w:val="clear" w:color="auto" w:fill="FFFFFF"/>
        <w:spacing w:line="360" w:lineRule="auto"/>
        <w:ind w:firstLine="562" w:firstLineChars="200"/>
        <w:jc w:val="left"/>
        <w:rPr>
          <w:rFonts w:ascii="仿宋" w:hAnsi="仿宋" w:eastAsia="仿宋" w:cs="仿宋"/>
          <w:b/>
          <w:sz w:val="28"/>
          <w:szCs w:val="24"/>
        </w:rPr>
      </w:pPr>
      <w:r>
        <w:rPr>
          <w:rFonts w:hint="eastAsia" w:ascii="仿宋" w:hAnsi="仿宋" w:eastAsia="仿宋" w:cs="仿宋"/>
          <w:b/>
          <w:sz w:val="28"/>
          <w:szCs w:val="28"/>
        </w:rPr>
        <w:t>五、</w:t>
      </w:r>
      <w:r>
        <w:rPr>
          <w:rFonts w:hint="eastAsia" w:ascii="仿宋" w:hAnsi="仿宋" w:eastAsia="仿宋" w:cs="仿宋"/>
          <w:b/>
          <w:sz w:val="28"/>
          <w:szCs w:val="24"/>
        </w:rPr>
        <w:t>报价准备</w:t>
      </w:r>
    </w:p>
    <w:p>
      <w:pPr>
        <w:widowControl/>
        <w:shd w:val="clear" w:color="auto" w:fill="FFFFFF"/>
        <w:spacing w:line="360" w:lineRule="auto"/>
        <w:ind w:firstLine="560" w:firstLineChars="200"/>
        <w:jc w:val="left"/>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Times New Roman"/>
          <w:sz w:val="28"/>
          <w:szCs w:val="28"/>
          <w:lang w:val="zh-CN"/>
        </w:rPr>
        <w:t>.</w:t>
      </w:r>
      <w:r>
        <w:rPr>
          <w:rFonts w:hint="eastAsia" w:ascii="仿宋" w:hAnsi="仿宋" w:eastAsia="仿宋" w:cs="仿宋"/>
          <w:sz w:val="28"/>
          <w:szCs w:val="28"/>
          <w:lang w:val="zh-CN"/>
        </w:rPr>
        <w:t>磋商结束后，供应商就所有内容进行最终报价，少报无效。</w:t>
      </w:r>
    </w:p>
    <w:p>
      <w:pPr>
        <w:widowControl/>
        <w:shd w:val="clear" w:color="auto" w:fill="FFFFFF"/>
        <w:spacing w:line="360" w:lineRule="auto"/>
        <w:ind w:firstLine="560" w:firstLineChars="200"/>
        <w:jc w:val="left"/>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Times New Roman"/>
          <w:sz w:val="28"/>
          <w:szCs w:val="28"/>
          <w:lang w:val="zh-CN"/>
        </w:rPr>
        <w:t>.</w:t>
      </w:r>
      <w:r>
        <w:rPr>
          <w:rFonts w:hint="eastAsia" w:ascii="仿宋" w:hAnsi="仿宋" w:eastAsia="仿宋" w:cs="仿宋"/>
          <w:sz w:val="28"/>
          <w:szCs w:val="28"/>
          <w:lang w:val="zh-CN"/>
        </w:rPr>
        <w:t>最后报价应包括本项目的全部费用（含一切必须的辅助材料费用）及相关服务费等。</w:t>
      </w:r>
    </w:p>
    <w:p>
      <w:pPr>
        <w:widowControl/>
        <w:shd w:val="clear" w:color="auto" w:fill="FFFFFF"/>
        <w:spacing w:line="360" w:lineRule="auto"/>
        <w:ind w:firstLine="562" w:firstLineChars="200"/>
        <w:jc w:val="left"/>
        <w:rPr>
          <w:rFonts w:ascii="仿宋" w:hAnsi="仿宋" w:eastAsia="仿宋" w:cs="仿宋"/>
          <w:b/>
          <w:sz w:val="28"/>
          <w:szCs w:val="28"/>
          <w:lang w:val="zh-CN"/>
        </w:rPr>
      </w:pPr>
      <w:r>
        <w:rPr>
          <w:rFonts w:hint="eastAsia" w:ascii="仿宋" w:hAnsi="仿宋" w:eastAsia="仿宋" w:cs="仿宋"/>
          <w:b/>
          <w:sz w:val="28"/>
          <w:szCs w:val="28"/>
          <w:lang w:val="zh-CN"/>
        </w:rPr>
        <w:t>3.最终报价不得超过预算，不得超过首次报价。（最终报价超过预算或首次报价的，价格标无效，价格分为零分。）</w:t>
      </w:r>
    </w:p>
    <w:p>
      <w:pPr>
        <w:widowControl/>
        <w:shd w:val="clear" w:color="auto" w:fill="FFFFFF"/>
        <w:spacing w:line="360" w:lineRule="auto"/>
        <w:ind w:firstLine="560" w:firstLineChars="200"/>
        <w:jc w:val="left"/>
        <w:rPr>
          <w:rFonts w:ascii="仿宋" w:hAnsi="仿宋" w:eastAsia="仿宋" w:cs="仿宋"/>
          <w:sz w:val="28"/>
          <w:szCs w:val="28"/>
          <w:lang w:val="zh-CN"/>
        </w:rPr>
      </w:pPr>
      <w:r>
        <w:rPr>
          <w:rFonts w:hint="eastAsia" w:ascii="仿宋" w:hAnsi="仿宋" w:eastAsia="仿宋" w:cs="仿宋"/>
          <w:sz w:val="28"/>
          <w:szCs w:val="28"/>
          <w:lang w:val="zh-CN"/>
        </w:rPr>
        <w:t>4</w:t>
      </w:r>
      <w:r>
        <w:rPr>
          <w:rFonts w:hint="eastAsia" w:ascii="仿宋" w:hAnsi="仿宋" w:eastAsia="仿宋" w:cs="Times New Roman"/>
          <w:sz w:val="28"/>
          <w:szCs w:val="28"/>
          <w:lang w:val="zh-CN"/>
        </w:rPr>
        <w:t>.</w:t>
      </w:r>
      <w:r>
        <w:rPr>
          <w:rFonts w:hint="eastAsia" w:ascii="仿宋" w:hAnsi="仿宋" w:eastAsia="仿宋" w:cs="仿宋"/>
          <w:sz w:val="28"/>
          <w:szCs w:val="28"/>
          <w:lang w:val="zh-CN"/>
        </w:rPr>
        <w:t>最后报价将作为磋商小组评定成交供应商的组成依据。</w:t>
      </w:r>
    </w:p>
    <w:p>
      <w:pPr>
        <w:widowControl/>
        <w:shd w:val="clear" w:color="auto" w:fill="FFFFFF"/>
        <w:spacing w:line="360" w:lineRule="auto"/>
        <w:ind w:firstLine="562" w:firstLineChars="200"/>
        <w:jc w:val="left"/>
        <w:rPr>
          <w:rFonts w:ascii="仿宋" w:hAnsi="仿宋" w:eastAsia="仿宋" w:cs="仿宋"/>
          <w:b/>
          <w:sz w:val="28"/>
          <w:szCs w:val="28"/>
          <w:lang w:val="zh-CN"/>
        </w:rPr>
      </w:pPr>
      <w:r>
        <w:rPr>
          <w:rFonts w:hint="eastAsia" w:ascii="仿宋" w:hAnsi="仿宋" w:eastAsia="仿宋" w:cs="仿宋"/>
          <w:b/>
          <w:sz w:val="28"/>
          <w:szCs w:val="28"/>
          <w:lang w:val="zh-CN"/>
        </w:rPr>
        <w:t>5.供应商提交的最终报价明显低于其他通过符合性审查供应商的报价，有可能影响产品质量或者不能诚信履约的，应当在评标现场合理的时间内（一般为10分钟，特殊情况下可申请延长）提供书面说明，提交相关证明材料；供应商不能证明其报价合理性的，评标委员会应当将其作为无效投标处理。</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六、响应文件的递交时间</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w:t>
      </w:r>
      <w:r>
        <w:rPr>
          <w:rFonts w:hint="eastAsia" w:ascii="仿宋" w:hAnsi="仿宋" w:eastAsia="仿宋" w:cs="仿宋"/>
          <w:sz w:val="28"/>
          <w:szCs w:val="28"/>
        </w:rPr>
        <w:t>供应商必须在规定的响应文件接收截止时间前送达指定地点。招标代理机构将拒绝接收在响应文件接收截止时间后递交的响应文件。</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w:t>
      </w:r>
      <w:r>
        <w:rPr>
          <w:rFonts w:hint="eastAsia" w:ascii="仿宋" w:hAnsi="仿宋" w:eastAsia="仿宋" w:cs="仿宋"/>
          <w:sz w:val="28"/>
          <w:szCs w:val="28"/>
        </w:rPr>
        <w:t>投标有效期自提交投标文件的截止之日起算，为6</w:t>
      </w:r>
      <w:r>
        <w:rPr>
          <w:rFonts w:ascii="仿宋" w:hAnsi="仿宋" w:eastAsia="仿宋" w:cs="仿宋"/>
          <w:sz w:val="28"/>
          <w:szCs w:val="28"/>
        </w:rPr>
        <w:t>0</w:t>
      </w:r>
      <w:r>
        <w:rPr>
          <w:rFonts w:hint="eastAsia" w:ascii="仿宋" w:hAnsi="仿宋" w:eastAsia="仿宋" w:cs="仿宋"/>
          <w:sz w:val="28"/>
          <w:szCs w:val="28"/>
        </w:rPr>
        <w:t>日。</w:t>
      </w:r>
    </w:p>
    <w:p>
      <w:pPr>
        <w:widowControl/>
        <w:shd w:val="clear" w:color="auto" w:fill="FFFFFF"/>
        <w:spacing w:line="360" w:lineRule="auto"/>
        <w:ind w:firstLine="562" w:firstLineChars="200"/>
        <w:jc w:val="left"/>
        <w:rPr>
          <w:rFonts w:ascii="仿宋" w:hAnsi="仿宋" w:eastAsia="仿宋" w:cs="仿宋"/>
          <w:b/>
          <w:bCs/>
          <w:sz w:val="28"/>
          <w:szCs w:val="28"/>
        </w:rPr>
      </w:pPr>
      <w:r>
        <w:rPr>
          <w:rFonts w:hint="eastAsia" w:ascii="仿宋" w:hAnsi="仿宋" w:eastAsia="仿宋" w:cs="仿宋"/>
          <w:b/>
          <w:sz w:val="28"/>
          <w:szCs w:val="28"/>
          <w:lang w:val="zh-CN"/>
        </w:rPr>
        <w:t>七、</w:t>
      </w:r>
      <w:r>
        <w:rPr>
          <w:rFonts w:hint="eastAsia" w:ascii="仿宋" w:hAnsi="仿宋" w:eastAsia="仿宋" w:cs="仿宋"/>
          <w:b/>
          <w:bCs/>
          <w:sz w:val="28"/>
          <w:szCs w:val="28"/>
        </w:rPr>
        <w:t>相关费用</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1.供应商承担参与磋商可能发生的全部费用，本招标代理在任何情况下均无义务和责任承担这些费用。</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2.采购人不收取任何费用。依据财政部《政府采购代理机构管理暂行办法》第十五条规定，约定由成交供应商向招标代理机构支付代理服务费。代理服务费计取金额按照下列规定标准计算（不足</w:t>
      </w:r>
      <w:r>
        <w:rPr>
          <w:rFonts w:hint="eastAsia" w:ascii="仿宋" w:hAnsi="仿宋" w:eastAsia="仿宋" w:cs="仿宋"/>
          <w:sz w:val="28"/>
          <w:szCs w:val="28"/>
          <w:lang w:val="en-US" w:eastAsia="zh-CN"/>
        </w:rPr>
        <w:t>2500</w:t>
      </w:r>
      <w:r>
        <w:rPr>
          <w:rFonts w:hint="eastAsia" w:ascii="仿宋" w:hAnsi="仿宋" w:eastAsia="仿宋" w:cs="仿宋"/>
          <w:sz w:val="28"/>
          <w:szCs w:val="28"/>
        </w:rPr>
        <w:t>元按照</w:t>
      </w:r>
      <w:r>
        <w:rPr>
          <w:rFonts w:hint="eastAsia" w:ascii="仿宋" w:hAnsi="仿宋" w:eastAsia="仿宋" w:cs="仿宋"/>
          <w:sz w:val="28"/>
          <w:szCs w:val="28"/>
          <w:lang w:val="en-US" w:eastAsia="zh-CN"/>
        </w:rPr>
        <w:t>2500</w:t>
      </w:r>
      <w:r>
        <w:rPr>
          <w:rFonts w:hint="eastAsia" w:ascii="仿宋" w:hAnsi="仿宋" w:eastAsia="仿宋" w:cs="仿宋"/>
          <w:sz w:val="28"/>
          <w:szCs w:val="28"/>
        </w:rPr>
        <w:t>元收取，专家评审费由</w:t>
      </w:r>
      <w:r>
        <w:rPr>
          <w:rFonts w:hint="eastAsia" w:ascii="仿宋" w:hAnsi="仿宋" w:eastAsia="仿宋" w:cs="仿宋"/>
          <w:sz w:val="28"/>
          <w:szCs w:val="28"/>
          <w:lang w:val="en-US" w:eastAsia="zh-CN"/>
        </w:rPr>
        <w:t>采购单位按规定</w:t>
      </w:r>
      <w:r>
        <w:rPr>
          <w:rFonts w:hint="eastAsia" w:ascii="仿宋" w:hAnsi="仿宋" w:eastAsia="仿宋" w:cs="仿宋"/>
          <w:sz w:val="28"/>
          <w:szCs w:val="28"/>
        </w:rPr>
        <w:t>支付），此项费用含在投标报价中，并不单独立项，由成交供应商在取得成交通知书前，向招标代理机构一次付清。</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12"/>
        <w:gridCol w:w="1370"/>
        <w:gridCol w:w="1370"/>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4112" w:type="dxa"/>
            <w:tcBorders>
              <w:tl2br w:val="single" w:color="auto" w:sz="4" w:space="0"/>
            </w:tcBorders>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 xml:space="preserve"> </w:t>
            </w:r>
            <w:r>
              <w:rPr>
                <w:rFonts w:ascii="仿宋" w:hAnsi="仿宋" w:eastAsia="仿宋" w:cs="仿宋"/>
                <w:sz w:val="24"/>
                <w:szCs w:val="24"/>
              </w:rPr>
              <w:t xml:space="preserve">                  </w:t>
            </w:r>
            <w:r>
              <w:rPr>
                <w:rFonts w:hint="eastAsia" w:ascii="仿宋" w:hAnsi="仿宋" w:eastAsia="仿宋" w:cs="仿宋"/>
                <w:sz w:val="24"/>
                <w:szCs w:val="24"/>
              </w:rPr>
              <w:t>代理服务费率</w:t>
            </w:r>
          </w:p>
          <w:p>
            <w:pPr>
              <w:spacing w:line="360" w:lineRule="auto"/>
              <w:jc w:val="left"/>
              <w:rPr>
                <w:rFonts w:ascii="仿宋" w:hAnsi="仿宋" w:eastAsia="仿宋" w:cs="仿宋"/>
                <w:sz w:val="24"/>
                <w:szCs w:val="24"/>
              </w:rPr>
            </w:pPr>
            <w:r>
              <w:rPr>
                <w:rFonts w:hint="eastAsia" w:ascii="仿宋" w:hAnsi="仿宋" w:eastAsia="仿宋" w:cs="仿宋"/>
                <w:sz w:val="24"/>
                <w:szCs w:val="24"/>
              </w:rPr>
              <w:t>中标金额（万元）</w:t>
            </w:r>
          </w:p>
        </w:tc>
        <w:tc>
          <w:tcPr>
            <w:tcW w:w="1370"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货物</w:t>
            </w:r>
          </w:p>
        </w:tc>
        <w:tc>
          <w:tcPr>
            <w:tcW w:w="1370"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服务</w:t>
            </w:r>
          </w:p>
        </w:tc>
        <w:tc>
          <w:tcPr>
            <w:tcW w:w="137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411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00</w:t>
            </w:r>
            <w:r>
              <w:rPr>
                <w:rFonts w:hint="eastAsia" w:ascii="仿宋" w:hAnsi="仿宋" w:eastAsia="仿宋" w:cs="仿宋"/>
                <w:sz w:val="24"/>
                <w:szCs w:val="24"/>
              </w:rPr>
              <w:t>（含）以下</w:t>
            </w:r>
          </w:p>
        </w:tc>
        <w:tc>
          <w:tcPr>
            <w:tcW w:w="1370"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.5%</w:t>
            </w:r>
          </w:p>
        </w:tc>
        <w:tc>
          <w:tcPr>
            <w:tcW w:w="1370"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.5%</w:t>
            </w:r>
          </w:p>
        </w:tc>
        <w:tc>
          <w:tcPr>
            <w:tcW w:w="1371"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4112"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00</w:t>
            </w:r>
            <w:r>
              <w:rPr>
                <w:rFonts w:hint="eastAsia" w:ascii="仿宋" w:hAnsi="仿宋" w:eastAsia="仿宋" w:cs="仿宋"/>
                <w:sz w:val="24"/>
                <w:szCs w:val="24"/>
              </w:rPr>
              <w:t>-</w:t>
            </w:r>
            <w:r>
              <w:rPr>
                <w:rFonts w:ascii="仿宋" w:hAnsi="仿宋" w:eastAsia="仿宋" w:cs="仿宋"/>
                <w:sz w:val="24"/>
                <w:szCs w:val="24"/>
              </w:rPr>
              <w:t>500</w:t>
            </w:r>
          </w:p>
        </w:tc>
        <w:tc>
          <w:tcPr>
            <w:tcW w:w="1370" w:type="dxa"/>
            <w:vAlign w:val="center"/>
          </w:tcPr>
          <w:p>
            <w:pPr>
              <w:spacing w:line="360" w:lineRule="auto"/>
              <w:jc w:val="center"/>
              <w:rPr>
                <w:rFonts w:ascii="仿宋" w:hAnsi="仿宋" w:eastAsia="仿宋" w:cs="仿宋"/>
                <w:sz w:val="24"/>
                <w:szCs w:val="24"/>
              </w:rPr>
            </w:pPr>
            <w:r>
              <w:rPr>
                <w:rFonts w:ascii="仿宋" w:hAnsi="仿宋" w:eastAsia="仿宋" w:cs="仿宋"/>
                <w:sz w:val="24"/>
                <w:szCs w:val="24"/>
              </w:rPr>
              <w:t>1.1%</w:t>
            </w:r>
          </w:p>
        </w:tc>
        <w:tc>
          <w:tcPr>
            <w:tcW w:w="1370" w:type="dxa"/>
            <w:vAlign w:val="center"/>
          </w:tcPr>
          <w:p>
            <w:pPr>
              <w:spacing w:line="360" w:lineRule="auto"/>
              <w:jc w:val="center"/>
              <w:rPr>
                <w:rFonts w:ascii="仿宋" w:hAnsi="仿宋" w:eastAsia="仿宋" w:cs="仿宋"/>
                <w:sz w:val="24"/>
                <w:szCs w:val="24"/>
              </w:rPr>
            </w:pPr>
            <w:r>
              <w:rPr>
                <w:rFonts w:ascii="仿宋" w:hAnsi="仿宋" w:eastAsia="仿宋" w:cs="仿宋"/>
                <w:sz w:val="24"/>
                <w:szCs w:val="24"/>
              </w:rPr>
              <w:t>0.8%</w:t>
            </w:r>
          </w:p>
        </w:tc>
        <w:tc>
          <w:tcPr>
            <w:tcW w:w="1371" w:type="dxa"/>
            <w:vAlign w:val="center"/>
          </w:tcPr>
          <w:p>
            <w:pPr>
              <w:spacing w:line="360" w:lineRule="auto"/>
              <w:jc w:val="center"/>
              <w:rPr>
                <w:rFonts w:ascii="仿宋" w:hAnsi="仿宋" w:eastAsia="仿宋" w:cs="仿宋"/>
                <w:sz w:val="24"/>
                <w:szCs w:val="24"/>
              </w:rPr>
            </w:pPr>
            <w:r>
              <w:rPr>
                <w:rFonts w:ascii="仿宋" w:hAnsi="仿宋" w:eastAsia="仿宋" w:cs="仿宋"/>
                <w:sz w:val="24"/>
                <w:szCs w:val="24"/>
              </w:rPr>
              <w:t>0.7%</w:t>
            </w:r>
          </w:p>
        </w:tc>
      </w:tr>
    </w:tbl>
    <w:p>
      <w:pPr>
        <w:widowControl/>
        <w:shd w:val="clear" w:color="auto" w:fill="FFFFFF"/>
        <w:spacing w:line="360" w:lineRule="auto"/>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八、供应商失信行为</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1.按照江苏省财政厅、江苏省社会信用体系建设领导小组办公室发布《江苏省政府采购信用管理暂行办法》（苏财规[2018]18号）第九条和第二十条相关规定，采购人和采购代理机构记录和认定一般失信行为。</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已响应参加政府采购活动，故意迟到或无故不参加，影响正常开标等采购活动正常进行的情形，属于一般失信行为。本项目已响应的供应商因故不能参加开标活动的，须在响应文件提交截止时间前1个工作日向代理机构提交书面原因并加盖公章，否则代理机构有权报请采购人同意后，将该供应商行为认定为一般失信行为，并在代理机构网站上公示，同时扣除该供应商信用评价分5分/次。</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3.代理机构有权拒绝3个自然年度内信用评价分扣除累计达15分及以上的供应商对本项目的响应。</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4.本项目评审环节中采用综合评分法的，供应商信用评价分每低于初始信用评价分5%，该供应商的综合得分扣1分；采购最低评标价法的，供应商信用评价分每低5%，该供应商的价格给予5%的价格加成。</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5.供应商存在严重失信行为的情形，采购人和代理机构有权向项目所在地区县级以上财政部门报告，情节严重的，采购和代理机构有权拒绝其参加政府采购活动。</w:t>
      </w:r>
    </w:p>
    <w:p>
      <w:pPr>
        <w:widowControl/>
        <w:jc w:val="left"/>
        <w:rPr>
          <w:rFonts w:ascii="仿宋" w:hAnsi="仿宋" w:eastAsia="仿宋"/>
          <w:sz w:val="28"/>
          <w:szCs w:val="28"/>
        </w:rPr>
      </w:pPr>
      <w:r>
        <w:rPr>
          <w:rFonts w:ascii="仿宋" w:hAnsi="仿宋" w:eastAsia="仿宋"/>
          <w:sz w:val="28"/>
          <w:szCs w:val="28"/>
        </w:rPr>
        <w:br w:type="page"/>
      </w:r>
    </w:p>
    <w:p>
      <w:pPr>
        <w:pStyle w:val="2"/>
        <w:spacing w:before="159" w:beforeLines="50" w:after="159" w:afterLines="50" w:line="360" w:lineRule="auto"/>
        <w:jc w:val="center"/>
        <w:rPr>
          <w:rFonts w:ascii="仿宋" w:hAnsi="仿宋" w:eastAsia="仿宋"/>
        </w:rPr>
      </w:pPr>
      <w:r>
        <w:rPr>
          <w:rFonts w:hint="eastAsia" w:ascii="仿宋" w:hAnsi="仿宋" w:eastAsia="仿宋"/>
        </w:rPr>
        <w:t>第三部分 项目需求</w:t>
      </w:r>
    </w:p>
    <w:p>
      <w:pPr>
        <w:spacing w:line="360" w:lineRule="auto"/>
        <w:ind w:firstLine="562" w:firstLineChars="200"/>
        <w:rPr>
          <w:rFonts w:ascii="仿宋" w:hAnsi="仿宋" w:eastAsia="仿宋" w:cs="仿宋"/>
          <w:sz w:val="28"/>
          <w:szCs w:val="28"/>
        </w:rPr>
      </w:pPr>
      <w:r>
        <w:rPr>
          <w:rFonts w:hint="eastAsia" w:ascii="仿宋" w:hAnsi="仿宋" w:eastAsia="仿宋" w:cs="仿宋"/>
          <w:b/>
          <w:sz w:val="28"/>
          <w:szCs w:val="28"/>
        </w:rPr>
        <w:t>请供应商在响应前和制作响应文件时仔细研究项目需求说明。</w:t>
      </w:r>
      <w:r>
        <w:rPr>
          <w:rFonts w:hint="eastAsia" w:ascii="仿宋" w:hAnsi="仿宋" w:eastAsia="仿宋" w:cs="仿宋"/>
          <w:sz w:val="28"/>
          <w:szCs w:val="28"/>
        </w:rPr>
        <w:t>供</w:t>
      </w:r>
      <w:r>
        <w:rPr>
          <w:rFonts w:hint="eastAsia" w:ascii="仿宋" w:hAnsi="仿宋" w:eastAsia="仿宋" w:cs="宋体"/>
          <w:color w:val="000000"/>
          <w:sz w:val="28"/>
          <w:szCs w:val="28"/>
        </w:rPr>
        <w:t>应商不能简单照搬照抄采购单位项目需求说明中的技术、商务要求，必须作实事求是的响应。如照搬照抄项目需求说明中的技术、商务要求的，成交后供应商在同采购单位签订合同和履约环节中不得提出异议，一切后果和损失由成交供应商承担。如供应商提供的货物和服务同采购单位提出的项目需求说明中的技术、商务要求不同的，必须在《商务部分正负偏离表》和《技术部分正负偏离表》上明示，如不明示的视同完全响应。</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一、有关要求说明（货物、服务、工程类通用说明）</w:t>
      </w:r>
    </w:p>
    <w:p>
      <w:pPr>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1.主要技术参数：为鼓励不同品牌的充分竞争，如某主要技术参数属于个别品牌专有，则该主要技术参数不具有限制性，供应商可对该参数进行适当调整，并说明调整的理由。</w:t>
      </w:r>
    </w:p>
    <w:p>
      <w:pPr>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2.关于建议品牌：项目中的建议品牌，只是建议所采购产品（设备）的档次。供应商可以选择建议品牌，也可以选择建议品牌以外的品牌，但所选品牌档次须等于或高于建议品牌档次。选择建议品牌以外的品牌，须提供第三方检测机构出具的有效期内的检测报告等能够证明等于或高于建议品牌档次的产品证明材料。当三分之二评委认定，所选品牌档次低于建议品牌档次的，将作无效响应处理。</w:t>
      </w:r>
    </w:p>
    <w:p>
      <w:pPr>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3.产品要求：产品必须是全新、未使用过的原装合格正品，完全符合采购文件规定的质量、规格和性能的要求，达到国家或行业规定的标准，实行生产许可证制度的，应提供生产许可证；属于国家强制认证的产品，必须通过认证。</w:t>
      </w:r>
    </w:p>
    <w:p>
      <w:pPr>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4.服务要求：供应商提供的服务人员必须是响应文件中所承诺的，杜绝采用分包、转包或挂靠单位人员。采购人发现提供服务的技术人员不能满足项目需求的，有权要求成交供应商按照承诺配备或更换相应资格的技术人员，且未经采购人同意不得随意私自更换技术人员。</w:t>
      </w:r>
    </w:p>
    <w:p>
      <w:pPr>
        <w:spacing w:line="360" w:lineRule="auto"/>
        <w:ind w:firstLine="562" w:firstLineChars="200"/>
        <w:rPr>
          <w:rFonts w:ascii="仿宋" w:hAnsi="仿宋" w:eastAsia="仿宋" w:cs="宋体"/>
          <w:b/>
          <w:bCs/>
          <w:color w:val="000000"/>
          <w:sz w:val="28"/>
          <w:szCs w:val="28"/>
        </w:rPr>
      </w:pPr>
      <w:r>
        <w:rPr>
          <w:rFonts w:hint="eastAsia" w:ascii="仿宋" w:hAnsi="仿宋" w:eastAsia="仿宋" w:cs="宋体"/>
          <w:b/>
          <w:bCs/>
          <w:color w:val="000000"/>
          <w:sz w:val="28"/>
          <w:szCs w:val="28"/>
        </w:rPr>
        <w:t>二、项目背景</w:t>
      </w:r>
    </w:p>
    <w:p>
      <w:pPr>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2022年，南通市出台了《高新技术企业培育三年行动方案（2022-2024年）》，提出到2024年，全市有效高新技术企业数量力争达到3600家。近年来，市委市政府高度重视科创项目招引和培育工作，让招引科创项目“关键变量”成为高新技术企业“最大增量”。在面临国内外发展的新形势下，产业科技招商是各地提升产业质态、推动经济高质量发展的重要方式，招引集聚一批拥有自主核心关键技术的科技创新企业是打造高新技术产业集群产业的有效手段。“十四五”期间，面向经济主战场，精准提供市场化的科技情报服务已成为科技信息研究机构的重点工作之一。本项目将建立产业科技招商指标体系数据模型，绘制产业招商路径，辅助招引优质项目落地，提高产业招商与地方科技创新发展的匹配度，支撑南通市产业发展提质升级。</w:t>
      </w:r>
    </w:p>
    <w:p>
      <w:pPr>
        <w:spacing w:line="360" w:lineRule="auto"/>
        <w:ind w:firstLine="562" w:firstLineChars="200"/>
        <w:rPr>
          <w:rFonts w:ascii="仿宋" w:hAnsi="仿宋" w:eastAsia="仿宋" w:cs="宋体"/>
          <w:b/>
          <w:bCs/>
          <w:color w:val="000000"/>
          <w:sz w:val="28"/>
          <w:szCs w:val="28"/>
        </w:rPr>
      </w:pPr>
      <w:r>
        <w:rPr>
          <w:rFonts w:hint="eastAsia" w:ascii="仿宋" w:hAnsi="仿宋" w:eastAsia="仿宋" w:cs="宋体"/>
          <w:b/>
          <w:bCs/>
          <w:color w:val="000000"/>
          <w:sz w:val="28"/>
          <w:szCs w:val="28"/>
        </w:rPr>
        <w:t>三、项目目标</w:t>
      </w:r>
    </w:p>
    <w:p>
      <w:pPr>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运用人工智能、知识关联等分析挖掘技术，结合科技大数据，建立适合产业科技招商的评估指标体系，选择试点园区，构建定制化的产业招商热力指数模型，智能推荐招商目标主体，形成重点产业领域招商全景图谱，协助开展产业科技招商，精准匹配企业技术需求，力争招引项目落户1~2个以及开展产学研合作项目1~2个，打造市信息所“智·江海”科技智库招商服务子品牌，项目成果以期在沿江科创带园区中推广。</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四、主要服务内容</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1.构建招商评价热力指数模型</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从产业定位、行业阶段、政策门槛、企业规模、品牌影响力、创新能力等维度，建立产业科技招商评价体系。确定试点园区，根据园区产业定位，通过问卷调研及实地走访企业，全面梳理产业链的上中下游现状，分析出地方产业链存在的关键节点及其短板，寻找和弥补产业链的薄弱环节，遴选产业中重点跟踪的细分目标产业领域2~3个，构建个性化的招商评价热力指数模型。</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2</w:t>
      </w:r>
      <w:r>
        <w:rPr>
          <w:rFonts w:ascii="仿宋" w:hAnsi="仿宋" w:eastAsia="仿宋" w:cs="仿宋"/>
          <w:bCs/>
          <w:sz w:val="28"/>
          <w:szCs w:val="28"/>
        </w:rPr>
        <w:t>.</w:t>
      </w:r>
      <w:r>
        <w:rPr>
          <w:rFonts w:hint="eastAsia" w:ascii="仿宋" w:hAnsi="仿宋" w:eastAsia="仿宋" w:cs="仿宋"/>
          <w:bCs/>
          <w:sz w:val="28"/>
          <w:szCs w:val="28"/>
        </w:rPr>
        <w:t>绘制产业科技招商热力图谱</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建立目标产业生态库、动态信息库、招商目标库，关联分析知识产权、标准、论文、科技成果等相关数据，结合企业科技数据，形成基于产业链的科技招商大数据并动态监测。基于产业招商热力指数模型计算招商目标主体包括企业、研发机构平台及人才团队等的热力值，采用地图热力图形式绘制产业招商全景图，企业包括基本情况、产业链定位、股权穿透、主要成员构成、专利分布、投融资情况等；科研机构包括成果产出、专家团队、研究主题、基金项目、研究趋势等，并按照招商热力值实现对目标企业、研发机构或人才的推荐，形成面向试点园区的重点产业细分领域招商全景图。</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①产业生态库</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建立目标产业领域基础生态库，包括产业链现状、发展规划、上中下游分布等。建立企业专题库，包括企业基本情况、产业链分布、股权结构、投资构成以及动态舆情、投资事件、企业专利等招商情报，实现对企业的动态监测；基于招商热力模型计算出各企业的招商热力值。建立人才专题库，整理国内外重点高等院校及科研院所专家学者，并为专家提供全景画像。建立机构专题库，根据产业链上中下游的重要节点对产业内的高校、科研院所进行深入分析得出产业链重点节点成果较为突出的国内外重点高等院校及科研院所等，提供机构的综合分析和评估，为产学研合作提供支撑。</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②动态信息库</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构建产业动态实时跟踪信息库，跟踪产业的投资热点，跟踪目标企业的投资动态，跟踪产业发展的动态规划，快速响应产业招商中存在的问题，及时调整产业招商方向。</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③招商目标库</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构建招商目标主体画像库，从目标主体技术创新能力、投资欲望、产业链位置、企业规模、核心产品、品牌影响力等多维度构建招商主体评价指标和画像体系，并基于主体动态信息，更新主体招商价值指数。</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五、配合服务内容</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以下服务内容视试点园区需求配合完成。</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1.辅助评估招引项目科技属性</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招引项目前期，园区对项目提出评估诊断需求的，配合开展项目科技属性评估，评估内容包括产业链匹配度；技术先进性，包括行业趋势、知识产权、论文发表、标准制定情况等；人才水平，包括承担科研项目、科研产出、获奖情况、产学研合作等。</w:t>
      </w:r>
    </w:p>
    <w:p>
      <w:pPr>
        <w:spacing w:line="360" w:lineRule="auto"/>
        <w:ind w:firstLine="560" w:firstLineChars="200"/>
        <w:rPr>
          <w:rFonts w:ascii="仿宋" w:hAnsi="仿宋" w:eastAsia="仿宋" w:cs="仿宋"/>
          <w:bCs/>
          <w:sz w:val="28"/>
          <w:szCs w:val="28"/>
        </w:rPr>
      </w:pPr>
      <w:r>
        <w:rPr>
          <w:rFonts w:ascii="仿宋" w:hAnsi="仿宋" w:eastAsia="仿宋" w:cs="仿宋"/>
          <w:bCs/>
          <w:sz w:val="28"/>
          <w:szCs w:val="28"/>
        </w:rPr>
        <w:t>2.</w:t>
      </w:r>
      <w:r>
        <w:rPr>
          <w:rFonts w:hint="eastAsia" w:ascii="仿宋" w:hAnsi="仿宋" w:eastAsia="仿宋" w:cs="仿宋"/>
          <w:bCs/>
          <w:sz w:val="28"/>
          <w:szCs w:val="28"/>
        </w:rPr>
        <w:t>技术洞察精准匹配优质机构</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根据机构库、人才库，对园区目标产业链中企业的技术需求进行精准匹配高校院所等机构，帮助企业开展有效产学研对接提供技术洞察信息服务。</w:t>
      </w:r>
    </w:p>
    <w:p>
      <w:pPr>
        <w:spacing w:line="360" w:lineRule="auto"/>
        <w:ind w:firstLine="560" w:firstLineChars="200"/>
        <w:rPr>
          <w:rFonts w:ascii="仿宋" w:hAnsi="仿宋" w:eastAsia="仿宋" w:cs="仿宋"/>
          <w:bCs/>
          <w:sz w:val="28"/>
          <w:szCs w:val="28"/>
        </w:rPr>
      </w:pPr>
      <w:r>
        <w:rPr>
          <w:rFonts w:ascii="仿宋" w:hAnsi="仿宋" w:eastAsia="仿宋" w:cs="仿宋"/>
          <w:bCs/>
          <w:sz w:val="28"/>
          <w:szCs w:val="28"/>
        </w:rPr>
        <w:t>3.</w:t>
      </w:r>
      <w:r>
        <w:rPr>
          <w:rFonts w:hint="eastAsia" w:ascii="仿宋" w:hAnsi="仿宋" w:eastAsia="仿宋" w:cs="仿宋"/>
          <w:bCs/>
          <w:sz w:val="28"/>
          <w:szCs w:val="28"/>
        </w:rPr>
        <w:t>智库数据支撑产业相关培训</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根据人才库，协助邀请行业专家为园区开展产业科技招商相关培训，内容结合园区需求确定，可包括产业发展趋势、行业风口、技术热点、政策解读、资本运作等。</w:t>
      </w:r>
    </w:p>
    <w:p>
      <w:pPr>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六、商务要求</w:t>
      </w:r>
    </w:p>
    <w:p>
      <w:pPr>
        <w:ind w:firstLine="560" w:firstLineChars="200"/>
        <w:rPr>
          <w:rFonts w:ascii="仿宋" w:hAnsi="仿宋" w:eastAsia="仿宋" w:cs="仿宋"/>
          <w:bCs/>
          <w:sz w:val="28"/>
          <w:szCs w:val="28"/>
        </w:rPr>
      </w:pPr>
      <w:r>
        <w:rPr>
          <w:rFonts w:hint="eastAsia" w:ascii="仿宋" w:hAnsi="仿宋" w:eastAsia="仿宋" w:cs="仿宋"/>
          <w:bCs/>
          <w:sz w:val="28"/>
          <w:szCs w:val="28"/>
        </w:rPr>
        <w:t>1</w:t>
      </w:r>
      <w:r>
        <w:rPr>
          <w:rFonts w:ascii="仿宋" w:hAnsi="仿宋" w:eastAsia="仿宋" w:cs="仿宋"/>
          <w:bCs/>
          <w:sz w:val="28"/>
          <w:szCs w:val="28"/>
        </w:rPr>
        <w:t>.</w:t>
      </w:r>
      <w:r>
        <w:rPr>
          <w:rFonts w:hint="eastAsia" w:ascii="仿宋" w:hAnsi="仿宋" w:eastAsia="仿宋" w:cs="仿宋"/>
          <w:bCs/>
          <w:sz w:val="28"/>
          <w:szCs w:val="28"/>
        </w:rPr>
        <w:t>服务期限：</w:t>
      </w:r>
      <w:r>
        <w:rPr>
          <w:rFonts w:hint="eastAsia" w:ascii="仿宋" w:hAnsi="仿宋" w:eastAsia="仿宋"/>
          <w:sz w:val="28"/>
          <w:szCs w:val="32"/>
        </w:rPr>
        <w:t>一年，自合同签订之日起计算。</w:t>
      </w:r>
    </w:p>
    <w:p>
      <w:pPr>
        <w:ind w:firstLine="560" w:firstLineChars="200"/>
        <w:rPr>
          <w:rFonts w:ascii="仿宋" w:hAnsi="仿宋" w:eastAsia="仿宋" w:cs="仿宋"/>
          <w:bCs/>
          <w:sz w:val="28"/>
          <w:szCs w:val="28"/>
        </w:rPr>
      </w:pPr>
      <w:r>
        <w:rPr>
          <w:rFonts w:hint="eastAsia" w:ascii="仿宋" w:hAnsi="仿宋" w:eastAsia="仿宋" w:cs="仿宋"/>
          <w:bCs/>
          <w:sz w:val="28"/>
          <w:szCs w:val="28"/>
        </w:rPr>
        <w:t>2</w:t>
      </w:r>
      <w:r>
        <w:rPr>
          <w:rFonts w:ascii="仿宋" w:hAnsi="仿宋" w:eastAsia="仿宋" w:cs="仿宋"/>
          <w:bCs/>
          <w:sz w:val="28"/>
          <w:szCs w:val="28"/>
        </w:rPr>
        <w:t>.</w:t>
      </w:r>
      <w:r>
        <w:rPr>
          <w:rFonts w:hint="eastAsia" w:ascii="仿宋" w:hAnsi="仿宋" w:eastAsia="仿宋" w:cs="仿宋"/>
          <w:bCs/>
          <w:sz w:val="28"/>
          <w:szCs w:val="28"/>
        </w:rPr>
        <w:t>付款条件和方式：</w:t>
      </w:r>
      <w:bookmarkStart w:id="3" w:name="_Hlk117512895"/>
      <w:r>
        <w:rPr>
          <w:rFonts w:hint="eastAsia" w:ascii="仿宋" w:hAnsi="仿宋" w:eastAsia="仿宋"/>
          <w:sz w:val="28"/>
          <w:szCs w:val="28"/>
        </w:rPr>
        <w:t>合同签订后支付至合同金额的95%，完成本项目的所有工作并验收合格后支付至合同金额的100%</w:t>
      </w:r>
      <w:r>
        <w:rPr>
          <w:rFonts w:hint="eastAsia" w:ascii="仿宋" w:hAnsi="仿宋" w:eastAsia="仿宋" w:cs="仿宋"/>
          <w:bCs/>
          <w:sz w:val="28"/>
          <w:szCs w:val="28"/>
        </w:rPr>
        <w:t>。</w:t>
      </w:r>
      <w:bookmarkEnd w:id="3"/>
    </w:p>
    <w:p>
      <w:pPr>
        <w:ind w:firstLine="562" w:firstLineChars="200"/>
        <w:rPr>
          <w:rFonts w:ascii="仿宋" w:hAnsi="仿宋" w:eastAsia="仿宋" w:cs="仿宋"/>
          <w:bCs/>
          <w:sz w:val="28"/>
          <w:szCs w:val="28"/>
        </w:rPr>
      </w:pPr>
      <w:r>
        <w:rPr>
          <w:rFonts w:ascii="仿宋" w:hAnsi="仿宋" w:eastAsia="仿宋" w:cs="仿宋"/>
          <w:b/>
          <w:sz w:val="28"/>
          <w:szCs w:val="28"/>
        </w:rPr>
        <w:br w:type="page"/>
      </w:r>
    </w:p>
    <w:p>
      <w:pPr>
        <w:pStyle w:val="2"/>
        <w:spacing w:before="159" w:beforeLines="50" w:after="159" w:afterLines="50" w:line="360" w:lineRule="auto"/>
        <w:jc w:val="center"/>
        <w:rPr>
          <w:rFonts w:ascii="仿宋" w:hAnsi="仿宋" w:eastAsia="仿宋"/>
        </w:rPr>
      </w:pPr>
      <w:r>
        <w:rPr>
          <w:rFonts w:hint="eastAsia" w:ascii="仿宋" w:hAnsi="仿宋" w:eastAsia="仿宋"/>
        </w:rPr>
        <w:t>第四部分 评审程序和内容</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一、本代理机构组织磋商活动</w:t>
      </w:r>
    </w:p>
    <w:p>
      <w:pPr>
        <w:widowControl/>
        <w:shd w:val="clear" w:color="auto" w:fill="FFFFFF"/>
        <w:spacing w:line="360" w:lineRule="auto"/>
        <w:ind w:firstLine="562" w:firstLineChars="200"/>
        <w:jc w:val="left"/>
        <w:rPr>
          <w:rFonts w:ascii="仿宋" w:hAnsi="仿宋" w:eastAsia="仿宋" w:cs="仿宋"/>
          <w:sz w:val="28"/>
          <w:szCs w:val="28"/>
        </w:rPr>
      </w:pPr>
      <w:r>
        <w:rPr>
          <w:rFonts w:hint="eastAsia" w:ascii="仿宋" w:hAnsi="仿宋" w:eastAsia="仿宋" w:cs="仿宋"/>
          <w:b/>
          <w:sz w:val="28"/>
          <w:szCs w:val="28"/>
        </w:rPr>
        <w:t>1.成立竞争性磋商小组。</w:t>
      </w:r>
      <w:r>
        <w:rPr>
          <w:rFonts w:hint="eastAsia" w:ascii="仿宋" w:hAnsi="仿宋" w:eastAsia="仿宋" w:cs="仿宋"/>
          <w:sz w:val="28"/>
          <w:szCs w:val="28"/>
        </w:rPr>
        <w:t>竞争性磋商小组由采购人代表和评审专家共3人以上单数组成，其中评审专家人数不得少于竞争性磋商小组成员总数的2/3。超过公开磋商限额标准的项目，竞争性磋商小组应当由5人以上单数组成。</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2.竞争性磋商小组的职责：</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磋商文件内容违反国家有关强制性规定的，磋商小组应当停止评审并向采购人或者采购代理机构说明情况。</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3.竞争性磋商小组成员的义务：</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遵纪守法，客观、公正、廉洁地履行职责；根据采购文件的规定独立进行评审，对个人的评审意见承担法律责任；参与评审报告的起草；配合采购人答复供应商提出的质疑；配合财政部门的投诉处理和监督检查工作。</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二、供应商的法定代表人或授权人须持身份证准时参加磋商。</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三、评审程序、内容</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磋商小组应当对响应文件进行评审，并根据磋商文件规定的程序、评定成交的标准等事项与实质性响应磋商文件要求的供应商进行磋商。未实质性响应磋商文件的响应文件按无效处理，磋商小组应当告知有关供应商。</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2.磋商小组所有成员应当集中与单一供应商分别进行磋商，并给予所有参加磋商的供应商平等的磋商机会。</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3.在磋商过程中，磋商小组可以根据磋商文件和磋商情况实质性变动采购需求中的技术、服务要求以及合同草案条款，但不得变动磋商文件中的其他内容。实质性变动的内容，须经采购人代表确认。</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对磋商文件作出的实质性变动是磋商文件的有效组成部分，磋商小组应当及时以书面形式同时通知所有参加磋商的供应商。</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4.磋商文件能够详细列明采购标的的技术、服务要求的，磋商结束后，磋商小组应当要求所有实质性响应的供应商在规定时间内提交最后报价，提交最后报价的供应商不得少于3家。</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磋商文件不能详细列明采购标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市场竞争不充分的科研项目，以及需要扶持的科技成果转化项目，提交最后报价的供应商可以是2家。</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5.最后报价是供应商响应文件的有效组成部分。</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6.已提交响应文件的供应商，在提交最后报价之前，可以根据磋商情况退出磋商。采购人、代理机构应当退还退出磋商的供应商的保证金。</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7.磋商时间由磋商小组掌握。</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四、评审方法-综合评分法</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经磋商确定最终采购需求和提交最后报价的供应商后，由磋商小组采用综合评分法对提交最后报价的供应商的响应文件和最后报价进行综合评分。</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综合评分法，是指响应文件满足磋商文件全部实质性要求且按评审因素的量化指标评审得分最高的供应商为成交候选供应商的评审方法。</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评审时，磋商小组各成员应当独立对每个有效响应的文件进行评价、打分，然后汇总每个供应商每项评分因素的得分。</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（一）审查响应文件的有效性、完整性、响应程度</w:t>
      </w:r>
    </w:p>
    <w:p>
      <w:pPr>
        <w:widowControl/>
        <w:shd w:val="clear" w:color="auto" w:fill="FFFFFF"/>
        <w:spacing w:line="360" w:lineRule="auto"/>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1.供应商资格是否符合；</w:t>
      </w:r>
    </w:p>
    <w:p>
      <w:pPr>
        <w:widowControl/>
        <w:shd w:val="clear" w:color="auto" w:fill="FFFFFF"/>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2.响应文件是否完整；</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3.响应文件是否恰当地签署；</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4.是否作出实质性响应（是否有实质性响应，只根据响应文件本身，而不寻求外部证据）；</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5.是否有计算错误。</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（二）误差纠正</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1.如果单价汇总金额与总价金额有出入，以单价金额计算结果为准；</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2.单价金额小数点有明显错位的，应以总价为准；</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3.正本与副本有矛盾的，以正本为准；</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4.若文件大写表示的数据与数字表示的有差别，以大写表示的数据为准。</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（三）出现下列情形之一的，作无效响应处理</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1.未按照磋商文件规定要求装订、密封、签署、盖章的；</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2.不具备磋商文件中规定的资格要求的；</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3.响应报价超出预算的；</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4.不符合法律、法规和磋商文件中规定的其他实质性要求的。</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（四）出现下列情形之一的，磋商失败</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1.符合条件的供应商或者对磋商文件作实质响应的供应商不足3家的（市场竞争不充分的科研项目，以及需要扶持的科技成果转化项目可以是2家）；</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2.出现影响采购公正的违法违规行为的；</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3.供应商的最后报价均超过了采购预算，采购人不能支付的；</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4.因重大变故，采购任务取消的。</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除资格性检查认定错误、分值汇总计算错误、分项评分超出评分标准范围、客观分评分不一致、经磋商小组一致认定评分畸高、畸低的情形外，采购人、采购代理机构不以任何理由组织重新评审。采购人、采购代理机构发现磋商小组未按照磋商文件规定的评审标准进行评审的，重新开展采购活动，并同时书面报告本级财政部门。</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五、评审标准</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（一）商务技术分：</w:t>
      </w:r>
      <w:r>
        <w:rPr>
          <w:rFonts w:ascii="仿宋" w:hAnsi="仿宋" w:eastAsia="仿宋" w:cs="仿宋"/>
          <w:b/>
          <w:sz w:val="28"/>
          <w:szCs w:val="28"/>
        </w:rPr>
        <w:t>80</w:t>
      </w:r>
      <w:r>
        <w:rPr>
          <w:rFonts w:hint="eastAsia" w:ascii="仿宋" w:hAnsi="仿宋" w:eastAsia="仿宋" w:cs="仿宋"/>
          <w:b/>
          <w:sz w:val="28"/>
          <w:szCs w:val="28"/>
        </w:rPr>
        <w:t>分</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如果磋商小组由</w:t>
      </w:r>
      <w:r>
        <w:rPr>
          <w:rFonts w:ascii="仿宋" w:hAnsi="仿宋" w:eastAsia="仿宋" w:cs="仿宋"/>
          <w:sz w:val="28"/>
          <w:szCs w:val="28"/>
        </w:rPr>
        <w:t>3</w:t>
      </w:r>
      <w:r>
        <w:rPr>
          <w:rFonts w:hint="eastAsia" w:ascii="仿宋" w:hAnsi="仿宋" w:eastAsia="仿宋" w:cs="仿宋"/>
          <w:sz w:val="28"/>
          <w:szCs w:val="28"/>
        </w:rPr>
        <w:t>人组成，供应商得分为磋商小组</w:t>
      </w:r>
      <w:r>
        <w:rPr>
          <w:rFonts w:ascii="仿宋" w:hAnsi="仿宋" w:eastAsia="仿宋" w:cs="仿宋"/>
          <w:sz w:val="28"/>
          <w:szCs w:val="28"/>
        </w:rPr>
        <w:t>3</w:t>
      </w:r>
      <w:r>
        <w:rPr>
          <w:rFonts w:hint="eastAsia" w:ascii="仿宋" w:hAnsi="仿宋" w:eastAsia="仿宋" w:cs="仿宋"/>
          <w:sz w:val="28"/>
          <w:szCs w:val="28"/>
        </w:rPr>
        <w:t>个成员的平均分；如果磋商小组由</w:t>
      </w:r>
      <w:r>
        <w:rPr>
          <w:rFonts w:ascii="仿宋" w:hAnsi="仿宋" w:eastAsia="仿宋" w:cs="仿宋"/>
          <w:sz w:val="28"/>
          <w:szCs w:val="28"/>
        </w:rPr>
        <w:t>5</w:t>
      </w:r>
      <w:r>
        <w:rPr>
          <w:rFonts w:hint="eastAsia" w:ascii="仿宋" w:hAnsi="仿宋" w:eastAsia="仿宋" w:cs="仿宋"/>
          <w:sz w:val="28"/>
          <w:szCs w:val="28"/>
        </w:rPr>
        <w:t>人以上组成，供应商得分为磋商小组成员评分中去除一个最高分和一个最低分后的平均分,分值保留小数点后两位。以下所设分值均为各条评分最大得分值。</w:t>
      </w:r>
    </w:p>
    <w:tbl>
      <w:tblPr>
        <w:tblStyle w:val="11"/>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59"/>
        <w:gridCol w:w="851"/>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704" w:type="dxa"/>
            <w:tcBorders>
              <w:tl2br w:val="nil"/>
              <w:tr2bl w:val="nil"/>
            </w:tcBorders>
            <w:vAlign w:val="center"/>
          </w:tcPr>
          <w:p>
            <w:pPr>
              <w:widowControl/>
              <w:shd w:val="clear" w:color="auto" w:fill="FFFFFF"/>
              <w:spacing w:line="360" w:lineRule="auto"/>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1559" w:type="dxa"/>
            <w:tcBorders>
              <w:tl2br w:val="nil"/>
              <w:tr2bl w:val="nil"/>
            </w:tcBorders>
            <w:vAlign w:val="center"/>
          </w:tcPr>
          <w:p>
            <w:pPr>
              <w:widowControl/>
              <w:shd w:val="clear" w:color="auto" w:fill="FFFFFF"/>
              <w:spacing w:line="360" w:lineRule="auto"/>
              <w:jc w:val="center"/>
              <w:rPr>
                <w:rFonts w:ascii="仿宋" w:hAnsi="仿宋" w:eastAsia="仿宋" w:cs="仿宋"/>
                <w:b/>
                <w:bCs/>
                <w:sz w:val="24"/>
                <w:szCs w:val="24"/>
              </w:rPr>
            </w:pPr>
            <w:r>
              <w:rPr>
                <w:rFonts w:hint="eastAsia" w:ascii="仿宋" w:hAnsi="仿宋" w:eastAsia="仿宋" w:cs="仿宋"/>
                <w:b/>
                <w:bCs/>
                <w:sz w:val="24"/>
                <w:szCs w:val="24"/>
              </w:rPr>
              <w:t>评分点名称</w:t>
            </w:r>
          </w:p>
        </w:tc>
        <w:tc>
          <w:tcPr>
            <w:tcW w:w="851" w:type="dxa"/>
            <w:tcBorders>
              <w:tl2br w:val="nil"/>
              <w:tr2bl w:val="nil"/>
            </w:tcBorders>
            <w:vAlign w:val="center"/>
          </w:tcPr>
          <w:p>
            <w:pPr>
              <w:widowControl/>
              <w:shd w:val="clear" w:color="auto" w:fill="FFFFFF"/>
              <w:spacing w:line="360" w:lineRule="auto"/>
              <w:jc w:val="center"/>
              <w:rPr>
                <w:rFonts w:ascii="仿宋" w:hAnsi="仿宋" w:eastAsia="仿宋" w:cs="仿宋"/>
                <w:b/>
                <w:bCs/>
                <w:sz w:val="24"/>
                <w:szCs w:val="24"/>
              </w:rPr>
            </w:pPr>
            <w:r>
              <w:rPr>
                <w:rFonts w:hint="eastAsia" w:ascii="仿宋" w:hAnsi="仿宋" w:eastAsia="仿宋" w:cs="仿宋"/>
                <w:b/>
                <w:bCs/>
                <w:sz w:val="24"/>
                <w:szCs w:val="24"/>
              </w:rPr>
              <w:t>分值</w:t>
            </w:r>
          </w:p>
        </w:tc>
        <w:tc>
          <w:tcPr>
            <w:tcW w:w="6804" w:type="dxa"/>
            <w:tcBorders>
              <w:tl2br w:val="nil"/>
              <w:tr2bl w:val="nil"/>
            </w:tcBorders>
            <w:vAlign w:val="center"/>
          </w:tcPr>
          <w:p>
            <w:pPr>
              <w:widowControl/>
              <w:shd w:val="clear" w:color="auto" w:fill="FFFFFF"/>
              <w:spacing w:line="360" w:lineRule="auto"/>
              <w:ind w:firstLine="482" w:firstLineChars="200"/>
              <w:jc w:val="center"/>
              <w:rPr>
                <w:rFonts w:ascii="仿宋" w:hAnsi="仿宋" w:eastAsia="仿宋" w:cs="仿宋"/>
                <w:b/>
                <w:bCs/>
                <w:sz w:val="24"/>
                <w:szCs w:val="24"/>
              </w:rPr>
            </w:pPr>
            <w:r>
              <w:rPr>
                <w:rFonts w:hint="eastAsia" w:ascii="仿宋" w:hAnsi="仿宋" w:eastAsia="仿宋" w:cs="仿宋"/>
                <w:b/>
                <w:bCs/>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04" w:type="dxa"/>
            <w:tcBorders>
              <w:tl2br w:val="nil"/>
              <w:tr2bl w:val="nil"/>
            </w:tcBorders>
            <w:vAlign w:val="center"/>
          </w:tcPr>
          <w:p>
            <w:pPr>
              <w:widowControl/>
              <w:shd w:val="clear" w:color="auto" w:fill="FFFFFF"/>
              <w:spacing w:line="360" w:lineRule="auto"/>
              <w:ind w:firstLine="240" w:firstLineChars="100"/>
              <w:jc w:val="left"/>
              <w:rPr>
                <w:rFonts w:ascii="仿宋" w:hAnsi="仿宋" w:eastAsia="仿宋" w:cs="仿宋"/>
                <w:sz w:val="24"/>
                <w:szCs w:val="24"/>
              </w:rPr>
            </w:pPr>
            <w:r>
              <w:rPr>
                <w:rFonts w:hint="eastAsia" w:ascii="仿宋" w:hAnsi="仿宋" w:eastAsia="仿宋" w:cs="仿宋"/>
                <w:sz w:val="24"/>
                <w:szCs w:val="24"/>
              </w:rPr>
              <w:t>1</w:t>
            </w:r>
          </w:p>
        </w:tc>
        <w:tc>
          <w:tcPr>
            <w:tcW w:w="1559" w:type="dxa"/>
            <w:tcBorders>
              <w:tl2br w:val="nil"/>
              <w:tr2bl w:val="nil"/>
            </w:tcBorders>
            <w:vAlign w:val="center"/>
          </w:tcPr>
          <w:p>
            <w:pPr>
              <w:widowControl/>
              <w:shd w:val="clear" w:color="auto" w:fill="FFFFFF"/>
              <w:spacing w:line="360" w:lineRule="auto"/>
              <w:jc w:val="center"/>
              <w:rPr>
                <w:rFonts w:ascii="仿宋" w:hAnsi="仿宋" w:eastAsia="仿宋" w:cs="Times New Roman"/>
                <w:kern w:val="0"/>
                <w:sz w:val="24"/>
                <w:szCs w:val="24"/>
              </w:rPr>
            </w:pPr>
            <w:r>
              <w:rPr>
                <w:rFonts w:hint="eastAsia" w:ascii="仿宋" w:hAnsi="仿宋" w:eastAsia="仿宋" w:cs="Times New Roman"/>
                <w:kern w:val="0"/>
                <w:sz w:val="24"/>
                <w:szCs w:val="24"/>
              </w:rPr>
              <w:t>资质条件</w:t>
            </w:r>
          </w:p>
        </w:tc>
        <w:tc>
          <w:tcPr>
            <w:tcW w:w="851" w:type="dxa"/>
            <w:tcBorders>
              <w:tl2br w:val="nil"/>
              <w:tr2bl w:val="nil"/>
            </w:tcBorders>
            <w:vAlign w:val="center"/>
          </w:tcPr>
          <w:p>
            <w:pPr>
              <w:widowControl/>
              <w:shd w:val="clear" w:color="auto" w:fill="FFFFFF"/>
              <w:spacing w:line="360" w:lineRule="auto"/>
              <w:jc w:val="center"/>
              <w:rPr>
                <w:rFonts w:ascii="仿宋" w:hAnsi="仿宋" w:eastAsia="仿宋"/>
                <w:kern w:val="0"/>
                <w:sz w:val="24"/>
                <w:szCs w:val="24"/>
              </w:rPr>
            </w:pPr>
            <w:r>
              <w:rPr>
                <w:rFonts w:ascii="仿宋" w:hAnsi="仿宋" w:eastAsia="仿宋"/>
                <w:kern w:val="0"/>
                <w:sz w:val="24"/>
                <w:szCs w:val="24"/>
              </w:rPr>
              <w:t>25</w:t>
            </w:r>
          </w:p>
        </w:tc>
        <w:tc>
          <w:tcPr>
            <w:tcW w:w="6804" w:type="dxa"/>
            <w:tcBorders>
              <w:tl2br w:val="nil"/>
              <w:tr2bl w:val="nil"/>
            </w:tcBorders>
            <w:vAlign w:val="center"/>
          </w:tcPr>
          <w:p>
            <w:pPr>
              <w:widowControl/>
              <w:shd w:val="clear" w:color="auto" w:fill="FFFFFF"/>
              <w:spacing w:line="360" w:lineRule="auto"/>
              <w:jc w:val="left"/>
              <w:rPr>
                <w:rFonts w:ascii="仿宋" w:hAnsi="仿宋" w:eastAsia="仿宋"/>
                <w:kern w:val="0"/>
                <w:sz w:val="24"/>
                <w:szCs w:val="24"/>
              </w:rPr>
            </w:pPr>
            <w:r>
              <w:rPr>
                <w:rFonts w:hint="eastAsia" w:ascii="仿宋" w:hAnsi="仿宋" w:eastAsia="仿宋"/>
                <w:kern w:val="0"/>
                <w:sz w:val="24"/>
                <w:szCs w:val="24"/>
              </w:rPr>
              <w:t>1.拥有AAA级信誉咨询机构、国家科技文献收藏单位、国家知识产权分析评议服务示范创建机构等或具有同等条件资质等级；每符合一个条件得6分，最高不超过18分。</w:t>
            </w:r>
          </w:p>
          <w:p>
            <w:pPr>
              <w:widowControl/>
              <w:shd w:val="clear" w:color="auto" w:fill="FFFFFF"/>
              <w:spacing w:line="360" w:lineRule="auto"/>
              <w:jc w:val="left"/>
              <w:rPr>
                <w:rFonts w:ascii="仿宋" w:hAnsi="仿宋" w:eastAsia="仿宋"/>
                <w:kern w:val="0"/>
                <w:sz w:val="24"/>
                <w:szCs w:val="24"/>
              </w:rPr>
            </w:pPr>
            <w:r>
              <w:rPr>
                <w:rFonts w:hint="eastAsia" w:ascii="仿宋" w:hAnsi="仿宋" w:eastAsia="仿宋"/>
                <w:kern w:val="0"/>
                <w:sz w:val="24"/>
                <w:szCs w:val="24"/>
              </w:rPr>
              <w:t>2.供应商具有馆藏丰富、结构合理、特色显著的中外科技电子资源体系且资源总量在亿级以上；符合条件的得7分。</w:t>
            </w:r>
          </w:p>
          <w:p>
            <w:pPr>
              <w:widowControl/>
              <w:shd w:val="clear" w:color="auto" w:fill="FFFFFF"/>
              <w:spacing w:line="360" w:lineRule="auto"/>
              <w:jc w:val="left"/>
              <w:rPr>
                <w:rFonts w:ascii="仿宋" w:hAnsi="仿宋" w:eastAsia="仿宋"/>
                <w:kern w:val="0"/>
                <w:sz w:val="24"/>
                <w:szCs w:val="24"/>
              </w:rPr>
            </w:pPr>
            <w:r>
              <w:rPr>
                <w:rFonts w:hint="eastAsia" w:ascii="仿宋" w:hAnsi="仿宋" w:eastAsia="仿宋"/>
                <w:kern w:val="0"/>
                <w:sz w:val="24"/>
                <w:szCs w:val="24"/>
              </w:rPr>
              <w:t>注：须提供相关证明材料复印件并加盖公章。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04" w:type="dxa"/>
            <w:tcBorders>
              <w:tl2br w:val="nil"/>
              <w:tr2bl w:val="nil"/>
            </w:tcBorders>
            <w:vAlign w:val="center"/>
          </w:tcPr>
          <w:p>
            <w:pPr>
              <w:widowControl/>
              <w:shd w:val="clear" w:color="auto" w:fill="FFFFFF"/>
              <w:spacing w:line="360" w:lineRule="auto"/>
              <w:ind w:firstLine="240" w:firstLineChars="100"/>
              <w:jc w:val="left"/>
              <w:rPr>
                <w:rFonts w:ascii="仿宋" w:hAnsi="仿宋" w:eastAsia="仿宋" w:cs="仿宋"/>
                <w:sz w:val="24"/>
                <w:szCs w:val="24"/>
              </w:rPr>
            </w:pPr>
            <w:r>
              <w:rPr>
                <w:rFonts w:hint="eastAsia" w:ascii="仿宋" w:hAnsi="仿宋" w:eastAsia="仿宋" w:cs="仿宋"/>
                <w:sz w:val="24"/>
                <w:szCs w:val="24"/>
              </w:rPr>
              <w:t>2</w:t>
            </w:r>
          </w:p>
        </w:tc>
        <w:tc>
          <w:tcPr>
            <w:tcW w:w="1559" w:type="dxa"/>
            <w:tcBorders>
              <w:tl2br w:val="nil"/>
              <w:tr2bl w:val="nil"/>
            </w:tcBorders>
            <w:vAlign w:val="center"/>
          </w:tcPr>
          <w:p>
            <w:pPr>
              <w:widowControl/>
              <w:shd w:val="clear" w:color="auto" w:fill="FFFFFF"/>
              <w:spacing w:line="360" w:lineRule="auto"/>
              <w:jc w:val="center"/>
              <w:rPr>
                <w:rFonts w:ascii="仿宋" w:hAnsi="仿宋" w:eastAsia="仿宋" w:cs="Times New Roman"/>
                <w:kern w:val="0"/>
                <w:sz w:val="24"/>
                <w:szCs w:val="24"/>
              </w:rPr>
            </w:pPr>
            <w:r>
              <w:rPr>
                <w:rFonts w:hint="eastAsia" w:ascii="仿宋" w:hAnsi="仿宋" w:eastAsia="仿宋"/>
                <w:kern w:val="0"/>
                <w:sz w:val="24"/>
                <w:szCs w:val="24"/>
              </w:rPr>
              <w:t>项目实施计划</w:t>
            </w:r>
          </w:p>
        </w:tc>
        <w:tc>
          <w:tcPr>
            <w:tcW w:w="851" w:type="dxa"/>
            <w:tcBorders>
              <w:tl2br w:val="nil"/>
              <w:tr2bl w:val="nil"/>
            </w:tcBorders>
            <w:vAlign w:val="center"/>
          </w:tcPr>
          <w:p>
            <w:pPr>
              <w:widowControl/>
              <w:shd w:val="clear" w:color="auto" w:fill="FFFFFF"/>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25</w:t>
            </w:r>
          </w:p>
        </w:tc>
        <w:tc>
          <w:tcPr>
            <w:tcW w:w="6804" w:type="dxa"/>
            <w:tcBorders>
              <w:tl2br w:val="nil"/>
              <w:tr2bl w:val="nil"/>
            </w:tcBorders>
            <w:vAlign w:val="center"/>
          </w:tcPr>
          <w:p>
            <w:pPr>
              <w:widowControl/>
              <w:shd w:val="clear" w:color="auto" w:fill="FFFFFF"/>
              <w:spacing w:line="360" w:lineRule="auto"/>
              <w:jc w:val="left"/>
              <w:rPr>
                <w:rFonts w:ascii="仿宋" w:hAnsi="仿宋" w:eastAsia="仿宋"/>
                <w:kern w:val="0"/>
                <w:sz w:val="24"/>
                <w:szCs w:val="24"/>
              </w:rPr>
            </w:pPr>
            <w:r>
              <w:rPr>
                <w:rFonts w:hint="eastAsia" w:ascii="仿宋" w:hAnsi="仿宋" w:eastAsia="仿宋"/>
                <w:kern w:val="0"/>
                <w:sz w:val="24"/>
                <w:szCs w:val="24"/>
              </w:rPr>
              <w:t>根据供应商的项目人员组成、时间进度安排、实施方案等，主要结合以下部分内容进行对比打分。</w:t>
            </w:r>
          </w:p>
          <w:p>
            <w:pPr>
              <w:widowControl/>
              <w:shd w:val="clear" w:color="auto" w:fill="FFFFFF"/>
              <w:spacing w:line="360" w:lineRule="auto"/>
              <w:jc w:val="left"/>
              <w:rPr>
                <w:rFonts w:ascii="仿宋" w:hAnsi="仿宋" w:eastAsia="仿宋"/>
                <w:kern w:val="0"/>
                <w:sz w:val="24"/>
                <w:szCs w:val="24"/>
              </w:rPr>
            </w:pPr>
            <w:r>
              <w:rPr>
                <w:rFonts w:hint="eastAsia" w:ascii="仿宋" w:hAnsi="仿宋" w:eastAsia="仿宋"/>
                <w:kern w:val="0"/>
                <w:sz w:val="24"/>
                <w:szCs w:val="24"/>
              </w:rPr>
              <w:t>1.招商评价指数模型。支撑构建指数模型的理论和方法以及对产业链上中下游分析方案和手段科学合理。</w:t>
            </w:r>
          </w:p>
          <w:p>
            <w:pPr>
              <w:widowControl/>
              <w:shd w:val="clear" w:color="auto" w:fill="FFFFFF"/>
              <w:spacing w:line="360" w:lineRule="auto"/>
              <w:jc w:val="left"/>
              <w:rPr>
                <w:rFonts w:ascii="仿宋" w:hAnsi="仿宋" w:eastAsia="仿宋"/>
                <w:kern w:val="0"/>
                <w:sz w:val="24"/>
                <w:szCs w:val="24"/>
              </w:rPr>
            </w:pPr>
            <w:r>
              <w:rPr>
                <w:rFonts w:hint="eastAsia" w:ascii="仿宋" w:hAnsi="仿宋" w:eastAsia="仿宋"/>
                <w:kern w:val="0"/>
                <w:sz w:val="24"/>
                <w:szCs w:val="24"/>
              </w:rPr>
              <w:t>2.招商热力图谱。是否能构建图谱分析的数据基础，特别是在产业动态、招商目标主体等监测以及相关联的知识产权、标准、论文、成果等科技大数据,并结合试点园区现状形成相应的企业专题库、人才专题库、机构专题库、动态信息库以及招商目标主体画像库；能否运用大数据技术手段及情报分析方法可视化图谱直观展示知识关联分析结果。</w:t>
            </w:r>
          </w:p>
          <w:p>
            <w:pPr>
              <w:widowControl/>
              <w:shd w:val="clear" w:color="auto" w:fill="FFFFFF"/>
              <w:spacing w:line="360" w:lineRule="auto"/>
              <w:jc w:val="left"/>
              <w:rPr>
                <w:rFonts w:ascii="仿宋" w:hAnsi="仿宋" w:eastAsia="仿宋"/>
                <w:kern w:val="0"/>
                <w:sz w:val="24"/>
                <w:szCs w:val="24"/>
              </w:rPr>
            </w:pPr>
            <w:r>
              <w:rPr>
                <w:rFonts w:hint="eastAsia" w:ascii="仿宋" w:hAnsi="仿宋" w:eastAsia="仿宋"/>
                <w:kern w:val="0"/>
                <w:sz w:val="24"/>
                <w:szCs w:val="24"/>
              </w:rPr>
              <w:t>3.辅助服务能力。具备实地调研园区、企业以及梳理分析试点园区情况的能力。结合试点园区的实际需求，从科技创新角度具有对招商项目评估诊断的能力，利用先进的情报分析方法和工具，从产业链匹配度、先进性、人才水平进行评估；对园区企业技术需求提供技术洞察信息服务。</w:t>
            </w:r>
          </w:p>
          <w:p>
            <w:pPr>
              <w:widowControl/>
              <w:shd w:val="clear" w:color="auto" w:fill="FFFFFF"/>
              <w:spacing w:line="360" w:lineRule="auto"/>
              <w:jc w:val="left"/>
              <w:rPr>
                <w:rFonts w:ascii="仿宋" w:hAnsi="仿宋" w:eastAsia="仿宋"/>
                <w:kern w:val="0"/>
                <w:sz w:val="24"/>
                <w:szCs w:val="24"/>
              </w:rPr>
            </w:pPr>
            <w:r>
              <w:rPr>
                <w:rFonts w:hint="eastAsia" w:ascii="仿宋" w:hAnsi="仿宋" w:eastAsia="仿宋"/>
                <w:kern w:val="0"/>
                <w:sz w:val="24"/>
                <w:szCs w:val="24"/>
              </w:rPr>
              <w:t>注：以上内容的完整性、全面性、合理性等强，与采购需求契合度高的得18-25分；完整性、全面性、合理性等较强，与采购需求契合度较高的得9-17分；内容不完整，不全面，合理度一般，契合度一般的得1-8分；不提供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04" w:type="dxa"/>
            <w:tcBorders>
              <w:tl2br w:val="nil"/>
              <w:tr2bl w:val="nil"/>
            </w:tcBorders>
            <w:vAlign w:val="center"/>
          </w:tcPr>
          <w:p>
            <w:pPr>
              <w:widowControl/>
              <w:shd w:val="clear" w:color="auto" w:fill="FFFFFF"/>
              <w:spacing w:line="360" w:lineRule="auto"/>
              <w:ind w:firstLine="240" w:firstLineChars="100"/>
              <w:jc w:val="left"/>
              <w:rPr>
                <w:rFonts w:ascii="仿宋" w:hAnsi="仿宋" w:eastAsia="仿宋" w:cs="仿宋"/>
                <w:sz w:val="24"/>
                <w:szCs w:val="24"/>
              </w:rPr>
            </w:pPr>
            <w:r>
              <w:rPr>
                <w:rFonts w:hint="eastAsia" w:ascii="仿宋" w:hAnsi="仿宋" w:eastAsia="仿宋" w:cs="仿宋"/>
                <w:sz w:val="24"/>
                <w:szCs w:val="24"/>
              </w:rPr>
              <w:t>3</w:t>
            </w:r>
          </w:p>
        </w:tc>
        <w:tc>
          <w:tcPr>
            <w:tcW w:w="1559" w:type="dxa"/>
            <w:tcBorders>
              <w:tl2br w:val="nil"/>
              <w:tr2bl w:val="nil"/>
            </w:tcBorders>
            <w:vAlign w:val="center"/>
          </w:tcPr>
          <w:p>
            <w:pPr>
              <w:widowControl/>
              <w:shd w:val="clear" w:color="auto" w:fill="FFFFFF"/>
              <w:spacing w:line="360" w:lineRule="auto"/>
              <w:jc w:val="center"/>
              <w:rPr>
                <w:rFonts w:ascii="仿宋" w:hAnsi="仿宋" w:eastAsia="仿宋" w:cs="Times New Roman"/>
                <w:kern w:val="0"/>
                <w:sz w:val="24"/>
                <w:szCs w:val="24"/>
              </w:rPr>
            </w:pPr>
            <w:r>
              <w:rPr>
                <w:rFonts w:hint="eastAsia" w:ascii="仿宋" w:hAnsi="仿宋" w:eastAsia="仿宋"/>
                <w:kern w:val="0"/>
                <w:sz w:val="24"/>
                <w:szCs w:val="24"/>
              </w:rPr>
              <w:t>典型服务案例</w:t>
            </w:r>
          </w:p>
        </w:tc>
        <w:tc>
          <w:tcPr>
            <w:tcW w:w="851" w:type="dxa"/>
            <w:tcBorders>
              <w:tl2br w:val="nil"/>
              <w:tr2bl w:val="nil"/>
            </w:tcBorders>
            <w:vAlign w:val="center"/>
          </w:tcPr>
          <w:p>
            <w:pPr>
              <w:widowControl/>
              <w:shd w:val="clear" w:color="auto" w:fill="FFFFFF"/>
              <w:spacing w:line="360" w:lineRule="auto"/>
              <w:jc w:val="center"/>
              <w:rPr>
                <w:rFonts w:ascii="仿宋" w:hAnsi="仿宋" w:eastAsia="仿宋" w:cs="Times New Roman"/>
                <w:kern w:val="0"/>
                <w:sz w:val="24"/>
                <w:szCs w:val="24"/>
              </w:rPr>
            </w:pPr>
            <w:r>
              <w:rPr>
                <w:rFonts w:ascii="仿宋" w:hAnsi="仿宋" w:eastAsia="仿宋" w:cs="Times New Roman"/>
                <w:kern w:val="0"/>
                <w:sz w:val="24"/>
                <w:szCs w:val="24"/>
              </w:rPr>
              <w:t>30</w:t>
            </w:r>
          </w:p>
        </w:tc>
        <w:tc>
          <w:tcPr>
            <w:tcW w:w="6804" w:type="dxa"/>
            <w:tcBorders>
              <w:tl2br w:val="nil"/>
              <w:tr2bl w:val="nil"/>
            </w:tcBorders>
            <w:vAlign w:val="center"/>
          </w:tcPr>
          <w:p>
            <w:pPr>
              <w:widowControl/>
              <w:shd w:val="clear" w:color="auto" w:fill="FFFFFF"/>
              <w:spacing w:line="360" w:lineRule="auto"/>
              <w:jc w:val="left"/>
              <w:rPr>
                <w:rFonts w:ascii="仿宋" w:hAnsi="仿宋" w:eastAsia="仿宋"/>
                <w:kern w:val="0"/>
                <w:sz w:val="24"/>
                <w:szCs w:val="24"/>
              </w:rPr>
            </w:pPr>
            <w:r>
              <w:rPr>
                <w:rFonts w:hint="eastAsia" w:ascii="仿宋" w:hAnsi="仿宋" w:eastAsia="仿宋"/>
                <w:kern w:val="0"/>
                <w:sz w:val="24"/>
                <w:szCs w:val="24"/>
              </w:rPr>
              <w:t>供应商具有设区市以上产业链相关智库服务的成功经验；面向政府决策具备区域创新研究、政策研究以及产业技术研究等智库研究能力及成功服务经验；每提供一个案例得5分，最高不超过30分。</w:t>
            </w:r>
          </w:p>
          <w:p>
            <w:pPr>
              <w:widowControl/>
              <w:shd w:val="clear" w:color="auto" w:fill="FFFFFF"/>
              <w:spacing w:line="360" w:lineRule="auto"/>
              <w:jc w:val="left"/>
              <w:rPr>
                <w:rFonts w:ascii="仿宋" w:hAnsi="仿宋" w:eastAsia="仿宋"/>
                <w:kern w:val="0"/>
                <w:sz w:val="24"/>
                <w:szCs w:val="24"/>
              </w:rPr>
            </w:pPr>
            <w:r>
              <w:rPr>
                <w:rFonts w:hint="eastAsia" w:ascii="仿宋" w:hAnsi="仿宋" w:eastAsia="仿宋"/>
                <w:kern w:val="0"/>
                <w:sz w:val="24"/>
                <w:szCs w:val="24"/>
              </w:rPr>
              <w:t>注：须提供相关证明材料复印件并加盖公章。</w:t>
            </w:r>
          </w:p>
        </w:tc>
      </w:tr>
    </w:tbl>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备注：提供相关证明材料复印件并加盖供应商公章，不提供不得分。上述涉及可在政府或行业协会官网查询的供应商或人员资质资格等相关证书、以及相关证明材料，仅需提供复印件（应清晰可辨）并加盖公章，非必须提供原件。评委评审时经三分之二及以上评委认为复印件存疑时，可要求供应商提供查询网址或原件核对，无法核验时该项不得分，供应商自行承担由此产生的得分损失。</w:t>
      </w:r>
    </w:p>
    <w:p>
      <w:pPr>
        <w:widowControl/>
        <w:shd w:val="clear" w:color="auto" w:fill="FFFFFF"/>
        <w:spacing w:line="360" w:lineRule="auto"/>
        <w:ind w:firstLine="281" w:firstLineChars="100"/>
        <w:jc w:val="left"/>
        <w:rPr>
          <w:rFonts w:ascii="仿宋" w:hAnsi="仿宋" w:eastAsia="仿宋" w:cs="仿宋"/>
          <w:b/>
          <w:sz w:val="28"/>
          <w:szCs w:val="28"/>
        </w:rPr>
      </w:pPr>
      <w:r>
        <w:rPr>
          <w:rFonts w:hint="eastAsia" w:ascii="仿宋" w:hAnsi="仿宋" w:eastAsia="仿宋" w:cs="仿宋"/>
          <w:b/>
          <w:sz w:val="28"/>
          <w:szCs w:val="28"/>
        </w:rPr>
        <w:t>（二）价格分：</w:t>
      </w:r>
      <w:r>
        <w:rPr>
          <w:rFonts w:ascii="仿宋" w:hAnsi="仿宋" w:eastAsia="仿宋" w:cs="仿宋"/>
          <w:b/>
          <w:sz w:val="28"/>
          <w:szCs w:val="28"/>
        </w:rPr>
        <w:t>20</w:t>
      </w:r>
      <w:r>
        <w:rPr>
          <w:rFonts w:hint="eastAsia" w:ascii="仿宋" w:hAnsi="仿宋" w:eastAsia="仿宋" w:cs="仿宋"/>
          <w:b/>
          <w:sz w:val="28"/>
          <w:szCs w:val="28"/>
        </w:rPr>
        <w:t>分</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综合评分法中的价格分统一采用</w:t>
      </w:r>
      <w:r>
        <w:rPr>
          <w:rFonts w:hint="eastAsia" w:ascii="仿宋" w:hAnsi="仿宋" w:eastAsia="仿宋" w:cs="仿宋"/>
          <w:b/>
          <w:sz w:val="28"/>
          <w:szCs w:val="28"/>
        </w:rPr>
        <w:t>低价优先法</w:t>
      </w:r>
      <w:r>
        <w:rPr>
          <w:rFonts w:hint="eastAsia" w:ascii="仿宋" w:hAnsi="仿宋" w:eastAsia="仿宋" w:cs="仿宋"/>
          <w:sz w:val="28"/>
          <w:szCs w:val="28"/>
        </w:rPr>
        <w:t>计算，即满足磋商文件要求且最后报价最低的供应商的价格为磋商基准价，其价格分为满分。其他供应商的价格分统一按照下列公式计算：</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磋商报价得分=（磋商基准价/最后磋商报价）×价格权值×100</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项目评审过程中，不得去掉最后报价中的最高报价和最低报价。</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六、政府采购政策功能落实</w:t>
      </w:r>
      <w:r>
        <w:rPr>
          <w:rFonts w:hint="eastAsia" w:ascii="仿宋" w:hAnsi="仿宋" w:eastAsia="仿宋" w:cs="仿宋"/>
          <w:sz w:val="28"/>
          <w:szCs w:val="28"/>
        </w:rPr>
        <w:t>【疫情防控期间按照10%】</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1.小微型企业价格扣除</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（1）本项目对小型和微型企业产品给予</w:t>
      </w:r>
      <w:r>
        <w:rPr>
          <w:rFonts w:ascii="仿宋" w:hAnsi="仿宋" w:eastAsia="仿宋" w:cs="仿宋"/>
          <w:sz w:val="28"/>
          <w:szCs w:val="28"/>
        </w:rPr>
        <w:t>6</w:t>
      </w:r>
      <w:r>
        <w:rPr>
          <w:rFonts w:hint="eastAsia" w:ascii="仿宋" w:hAnsi="仿宋" w:eastAsia="仿宋" w:cs="仿宋"/>
          <w:sz w:val="28"/>
          <w:szCs w:val="28"/>
        </w:rPr>
        <w:t>%的扣除价格，用扣除后的价格参与评审。</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（2）供应商需按照采购文件的要求提供相应的《小型、微型企业声明函》。</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（3）企业标准请参照《关于印发中小企业划型标准规定的通知》（工信部联企业[2011]300号）文件规定自行填写。</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2.残疾人福利单位价格扣除</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（1）本项目对残疾人福利性单位视同小型、微型企业，给予6%的价格扣除，用扣除后的价格参与评审。</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（2）残疾人福利单位需按照采购文件的要求提供《残疾人福利性单位声明函》。</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（3）残疾人福利单位标准请参照《关于促进残疾人就业政府采购政策的通知》（财库〔2017〕141号）。</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3.监狱和戒毒企业价格扣除</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（1）本项目对监狱和戒毒企业（简称监狱企业）视同小型、微型企业，给予6%的价格扣除，用扣除后的价格参与评审。</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（2）监狱企业参加政府采购活动时，需提供由省级以上监狱管理局、戒毒管理局（含新疆生产建设兵团）出具的属于监狱企业的证明文件。供应商如不提供上述证明文件，价格将不做相应扣除。</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（3）监狱企业标准请参照《关于政府采购支持监狱企业发展有关问题的通知》（财库[2014]68号）。</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4.残疾人福利单位、监狱企业属于小型、微型企业的，不重复享受政策。</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30%以上的，给予联合体2%的价格扣除，用扣除后的价格参与评审。 </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6.联合体各方均为小型、微型企业（残疾人福利单位、监狱企业）的，联合体享受6%价格扣除，用扣除后的价格参与评审。</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7.根据《江苏省政府采购信用管理暂行办法》的规定，对有失信行为的供应商将根据信用评价结果按规定予以扣分或价格加成。</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七、变更为其他方式采购的情形</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提交响应文件截止时间时参加磋商的供应商不足3家的，及磋商中出现符合专业条件的供应商或对磋商文件作实质响应的供应商不足3家（规定可以2家的情形除外），除采购任务取消外，采购人报告市财政部门或上级主管部门，视情采取其他方式采购。磋商文件中对供应商资质、技术等要求，将作为其他方式采购的基本要求和依据。原已经参加磋商并符合要求的供应商，根据自愿原则，参加其他方式采购。</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八、出现下列情形之一的，竞争性磋商采购活动终止，发布项目终止公告并说明原因，重新开展采购活动：</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（一）因情况变化，不再符合规定的竞争性磋商采购方式适用情形的；</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（二）出现影响采购公正的违法、违规行为的；</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（三）在采购过程中符合要求的供应商或者报价未超过采购预算的供应商不足3家的（市场竞争不充分的科研项目，以及需要扶持的科技成果转化项目除外）。</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九、成交通知</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成交结果在南通市科学技术局官网公示，公示期限为1个工作日。《成交通知书》一经发出，采购人改变成交结果，或者成交供应商放弃成交的，各自承担相应的法律责任。《成交通知书》是采购合同的组成部分。</w:t>
      </w:r>
      <w:r>
        <w:rPr>
          <w:rFonts w:hint="eastAsia" w:ascii="仿宋" w:hAnsi="仿宋" w:eastAsia="仿宋" w:cs="仿宋"/>
          <w:sz w:val="28"/>
          <w:szCs w:val="28"/>
        </w:rPr>
        <w:br w:type="page"/>
      </w:r>
    </w:p>
    <w:p>
      <w:pPr>
        <w:pStyle w:val="2"/>
        <w:spacing w:before="159" w:beforeLines="50" w:after="159" w:afterLines="50" w:line="360" w:lineRule="auto"/>
        <w:jc w:val="center"/>
        <w:rPr>
          <w:rFonts w:ascii="仿宋" w:hAnsi="仿宋" w:eastAsia="仿宋"/>
        </w:rPr>
      </w:pPr>
      <w:r>
        <w:rPr>
          <w:rFonts w:hint="eastAsia" w:ascii="仿宋" w:hAnsi="仿宋" w:eastAsia="仿宋"/>
        </w:rPr>
        <w:t>第五部分 合同签订与验收付款</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一、成交供应商和采购人在接到《成交通知书》后</w:t>
      </w:r>
      <w:r>
        <w:rPr>
          <w:rFonts w:ascii="仿宋" w:hAnsi="仿宋" w:eastAsia="仿宋" w:cs="仿宋"/>
          <w:sz w:val="28"/>
          <w:szCs w:val="28"/>
        </w:rPr>
        <w:t>30</w:t>
      </w:r>
      <w:r>
        <w:rPr>
          <w:rFonts w:hint="eastAsia" w:ascii="仿宋" w:hAnsi="仿宋" w:eastAsia="仿宋" w:cs="仿宋"/>
          <w:sz w:val="28"/>
          <w:szCs w:val="28"/>
        </w:rPr>
        <w:t>日</w:t>
      </w:r>
      <w:r>
        <w:rPr>
          <w:rFonts w:hint="eastAsia" w:ascii="仿宋" w:hAnsi="仿宋" w:eastAsia="仿宋" w:cs="仿宋"/>
          <w:b/>
          <w:bCs/>
          <w:sz w:val="28"/>
          <w:szCs w:val="28"/>
        </w:rPr>
        <w:t>（疫情防控期间按照1</w:t>
      </w:r>
      <w:r>
        <w:rPr>
          <w:rFonts w:ascii="仿宋" w:hAnsi="仿宋" w:eastAsia="仿宋" w:cs="仿宋"/>
          <w:b/>
          <w:bCs/>
          <w:sz w:val="28"/>
          <w:szCs w:val="28"/>
        </w:rPr>
        <w:t>5</w:t>
      </w:r>
      <w:r>
        <w:rPr>
          <w:rFonts w:hint="eastAsia" w:ascii="仿宋" w:hAnsi="仿宋" w:eastAsia="仿宋" w:cs="仿宋"/>
          <w:b/>
          <w:bCs/>
          <w:sz w:val="28"/>
          <w:szCs w:val="28"/>
        </w:rPr>
        <w:t>日执行）</w:t>
      </w:r>
      <w:r>
        <w:rPr>
          <w:rFonts w:hint="eastAsia" w:ascii="仿宋" w:hAnsi="仿宋" w:eastAsia="仿宋" w:cs="仿宋"/>
          <w:sz w:val="28"/>
          <w:szCs w:val="28"/>
        </w:rPr>
        <w:t>内按照采购文件确定的事项签订政府采购合同。所签合同不得对采购文件作实质性修改。采购人不得向成交供应商提出不合理的要求作为签订合同的条件，不得与成交供应商私下订立背离采购文件实质性内容的协议。</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二、采购人按合同约定积极配合成交供应商履约，成交供应商履约到位后，请以书面形式向采购单位提出验收申请，采购人接到申请后原则上在5个工作日内及时组织相关专业技术人员，必要时邀请行业专家、质检等部门共同参与验收，并出具验收报告，验收合格的原则上5个工作日内支付相应款项。</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四、成交供应商出现违约情形，应当及时纠正或补偿；造成损失的，按合同约定追究违约责任；发现有假冒、伪劣、走私产品、商业贿赂等违法情形的，应由采购人移交市场监督、公安等行政执法部门依法查处。</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五、不响应付款方式的，视同响应文件无效处理。</w:t>
      </w:r>
    </w:p>
    <w:p>
      <w:pPr>
        <w:widowControl/>
        <w:shd w:val="clear" w:color="auto" w:fill="FFFFFF"/>
        <w:spacing w:line="360" w:lineRule="auto"/>
        <w:ind w:firstLine="562" w:firstLineChars="200"/>
        <w:jc w:val="left"/>
        <w:rPr>
          <w:rFonts w:ascii="仿宋" w:hAnsi="仿宋" w:eastAsia="仿宋"/>
          <w:b/>
          <w:bCs/>
          <w:sz w:val="28"/>
          <w:szCs w:val="28"/>
        </w:rPr>
      </w:pPr>
      <w:r>
        <w:rPr>
          <w:rFonts w:hint="eastAsia" w:ascii="仿宋" w:hAnsi="仿宋" w:eastAsia="仿宋" w:cs="宋体"/>
          <w:b/>
          <w:bCs/>
          <w:sz w:val="28"/>
          <w:szCs w:val="28"/>
        </w:rPr>
        <w:t>付款方式：</w:t>
      </w:r>
      <w:r>
        <w:rPr>
          <w:rFonts w:hint="eastAsia" w:ascii="仿宋" w:hAnsi="仿宋" w:eastAsia="仿宋" w:cs="仿宋"/>
          <w:bCs/>
          <w:sz w:val="28"/>
          <w:szCs w:val="28"/>
        </w:rPr>
        <w:t>合同签订后支付至合同金额的95%，完成本项目的所有工作并验收合格后支付至合同金额的100%。</w:t>
      </w:r>
      <w:r>
        <w:rPr>
          <w:rFonts w:ascii="仿宋" w:hAnsi="仿宋" w:eastAsia="仿宋"/>
          <w:b/>
          <w:bCs/>
          <w:sz w:val="28"/>
          <w:szCs w:val="28"/>
        </w:rPr>
        <w:br w:type="page"/>
      </w:r>
    </w:p>
    <w:p>
      <w:pPr>
        <w:pStyle w:val="2"/>
        <w:spacing w:before="159" w:beforeLines="50" w:after="159" w:afterLines="50" w:line="360" w:lineRule="auto"/>
        <w:jc w:val="center"/>
        <w:rPr>
          <w:rFonts w:ascii="仿宋" w:hAnsi="仿宋" w:eastAsia="仿宋"/>
        </w:rPr>
      </w:pPr>
      <w:r>
        <w:rPr>
          <w:rFonts w:hint="eastAsia" w:ascii="仿宋" w:hAnsi="仿宋" w:eastAsia="仿宋"/>
        </w:rPr>
        <w:t>第六部分 质疑提出和处理</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一、质疑的提出</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1.质疑人必须是直接参加本次磋商活动的当事人。</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2.领取磋商文件的供应商应根据第二部分“磋商须知”中第一点第1项的约定提出疑问；质疑提出的有效时限，见《中华人民共和国政府采购法实施条例》第五十三条。</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在磋商过程中，凡主持人或磋商小组明确提出须由供应商确认的事项，供应商当场无异议的，事后不得提出质疑。</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3.提出质疑时，必须坚持</w:t>
      </w:r>
      <w:r>
        <w:rPr>
          <w:rFonts w:hint="eastAsia" w:ascii="仿宋" w:hAnsi="仿宋" w:eastAsia="仿宋" w:cs="仿宋"/>
          <w:b/>
          <w:sz w:val="28"/>
          <w:szCs w:val="28"/>
        </w:rPr>
        <w:t>“谁主张，谁举证”、“实事求是”</w:t>
      </w:r>
      <w:r>
        <w:rPr>
          <w:rFonts w:hint="eastAsia" w:ascii="仿宋" w:hAnsi="仿宋" w:eastAsia="仿宋" w:cs="仿宋"/>
          <w:sz w:val="28"/>
          <w:szCs w:val="28"/>
        </w:rPr>
        <w:t>的原则，不能臆测。属于须由法定部门调查、侦查或先行作出相关认定的事项，质疑人应当依法申请具有法定职权的部门查清、认定，并将相关结果提供给代理机构。代理机构不具有法定调查、认定权限。</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4.对本次磋商有质疑的，实行实名制，不得进行虚假、恶意质疑。质疑人应在质疑有效期内以书面形式提出《质疑函》，《质疑函》内容应包括质疑事项、主要内容、事实依据、适应法规条款、佐证材料等。同时，质疑人应保证其提出的质疑内容及相关佐证材料的真实性及来源的合法性，并承担相应的法律责任。</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对不能提供相关佐证材料的、涉及商业秘密的、非书面形式的、非送达的、匿名的《质疑函》将不予受理。</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相关佐证材料要具备客观性、关联性、合法性，无法查实的（如宣传册、媒体报道、猜测、推理等）不能作为佐证材料。</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招标代理机构、采购单位不负责搜集相关佐证材料等工作。</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5.质疑人必须在法定质疑期内一次性提出针对本项目采购程序环节的质疑。招标代理机构不接受有权拒绝第二次及以上质疑。</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二、《质疑函》的受理和回复</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1.《质疑函》须由质疑人的法定代表人签字并加盖公章后，由法定代表人或参加本次磋商授权人送达采购单位和代理机构。</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对符合提出质疑要求的，采购单位和代理机构签收并出具《质疑受理通知书》。在处理过程中，发现需要质疑人进一步补充相关佐证材料的，请质疑人在规定的时间内提供，质疑回复时间相应顺延。质疑人不能按时提供相关佐证材料的，视同放弃质疑。</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3.对不符合提出质疑要求的，出具《质疑退回通知书》并提出相关补充材料要求，质疑人未在规定的时间内提供补充佐证材料的，视同放弃质疑。</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4.采购人负责将质疑人提出的质疑相关材料提供给相关专家或磋商小组审核，并将审核意见回复质疑人。</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5.因质疑情况复杂，组织论证或审查时间较长的，采购人以书面形式通知质疑人，可适当延长质疑回复处理时间。</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三、质疑处理</w:t>
      </w:r>
    </w:p>
    <w:p>
      <w:pPr>
        <w:widowControl/>
        <w:shd w:val="clear" w:color="auto" w:fill="FFFFFF"/>
        <w:spacing w:line="360" w:lineRule="auto"/>
        <w:ind w:firstLine="562" w:firstLineChars="200"/>
        <w:jc w:val="left"/>
        <w:rPr>
          <w:rFonts w:ascii="仿宋" w:hAnsi="仿宋" w:eastAsia="仿宋" w:cs="仿宋"/>
          <w:sz w:val="28"/>
          <w:szCs w:val="28"/>
        </w:rPr>
      </w:pPr>
      <w:r>
        <w:rPr>
          <w:rFonts w:hint="eastAsia" w:ascii="仿宋" w:hAnsi="仿宋" w:eastAsia="仿宋" w:cs="仿宋"/>
          <w:b/>
          <w:sz w:val="28"/>
          <w:szCs w:val="28"/>
        </w:rPr>
        <w:t>1.质疑成立的处理。</w:t>
      </w:r>
      <w:r>
        <w:rPr>
          <w:rFonts w:hint="eastAsia" w:ascii="仿宋" w:hAnsi="仿宋" w:eastAsia="仿宋" w:cs="仿宋"/>
          <w:sz w:val="28"/>
          <w:szCs w:val="28"/>
        </w:rPr>
        <w:t>采购人终止采购，并建议有关部门给相关当事人予以处理。</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2.质疑不成立的处理。</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（1）质疑人书面《申请撤回质疑函》的，不作违约处理。</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（2）质疑人在规定的时间内不配合进行质疑调查处理的，按自动撤回《质疑函》处理。</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（3）质疑人不按《质疑函》格式就提出质疑的，作违约处理。代理机构有权建议政府采购主管部门取消会员供应商资格三个月的违约处理；同时，视情列入不良供应商名单。</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4）质疑人虽提供了相关佐证材料，但不能证明其质疑成立的，采购人请质疑人补充相关佐证材料，仍不能证明其质疑成立的，作违约处理。代理机构有权建议政府采购主管部门取消会员供应商资格六个月的违约处理；同时，列入不良供应商名单。</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（5）质疑人不能提供相关佐证材料的，采购人已指出，质疑人仍然坚持提出质疑的，作违约处理。代理机构有权建议政府采购主管部门取消会员供应商资格一年的违约处理；同时，列入不良供应商名单。</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6）对明显有违事实的、经相关专家或磋商小组认定无依据的、经其他供应商举证无依据的质疑，作违约处理，采购人有权建议政府采购主管部门取消会员供应商资格一年的违约处理，列入不良供应商名单；同时，对其中每一项不成立的质疑给予质疑人1年内禁入由采购人组织的政府采购活动的违约处理，依次类推；视情在南通公共资源交易平台、省、国家级相关媒体予以披露。</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（7）质疑人承担使用虚假材料或恶意方式质疑的法律责任。</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（8）代理机构有权根据违约情节轻重，限制质疑人参加采购人组织的政府采购活动。情节严重的，代理机构将质疑人列入黑名单，有权给予质疑人1年内禁入由代理机构代理的政府采购活动的违约处理。</w:t>
      </w:r>
    </w:p>
    <w:p>
      <w:pPr>
        <w:widowControl/>
        <w:shd w:val="clear" w:color="auto" w:fill="FFFFFF"/>
        <w:spacing w:line="360" w:lineRule="auto"/>
        <w:ind w:firstLine="562" w:firstLineChars="200"/>
        <w:jc w:val="left"/>
        <w:rPr>
          <w:rFonts w:ascii="仿宋" w:hAnsi="仿宋" w:eastAsia="仿宋" w:cs="仿宋"/>
          <w:sz w:val="28"/>
          <w:szCs w:val="28"/>
        </w:rPr>
      </w:pPr>
      <w:r>
        <w:rPr>
          <w:rFonts w:hint="eastAsia" w:ascii="仿宋" w:hAnsi="仿宋" w:eastAsia="仿宋" w:cs="仿宋"/>
          <w:b/>
          <w:sz w:val="28"/>
          <w:szCs w:val="28"/>
        </w:rPr>
        <w:t>四、无佐证材料的举报作违约处理。</w:t>
      </w:r>
      <w:r>
        <w:rPr>
          <w:rFonts w:hint="eastAsia" w:ascii="仿宋" w:hAnsi="仿宋" w:eastAsia="仿宋" w:cs="仿宋"/>
          <w:sz w:val="28"/>
          <w:szCs w:val="28"/>
        </w:rPr>
        <w:t>供应商不得进行不提供相关佐证材料（含无法查实的如宣传册、媒体报道、猜测、推理等）向有关部门的举报，否则作违约处理。采购人有权建议政府采购主管部门取消其相应的会员供应商资格，同时对其在1至3年内禁入由采购人组织的政府采购活动的违约处理。</w:t>
      </w:r>
    </w:p>
    <w:p>
      <w:pPr>
        <w:widowControl/>
        <w:shd w:val="clear" w:color="auto" w:fill="FFFFFF"/>
        <w:spacing w:line="360" w:lineRule="auto"/>
        <w:ind w:firstLine="562" w:firstLineChars="200"/>
        <w:jc w:val="left"/>
        <w:rPr>
          <w:rFonts w:ascii="仿宋" w:hAnsi="仿宋" w:eastAsia="仿宋" w:cs="仿宋"/>
          <w:sz w:val="28"/>
          <w:szCs w:val="28"/>
        </w:rPr>
      </w:pPr>
      <w:r>
        <w:rPr>
          <w:rFonts w:hint="eastAsia" w:ascii="仿宋" w:hAnsi="仿宋" w:eastAsia="仿宋" w:cs="仿宋"/>
          <w:b/>
          <w:sz w:val="28"/>
          <w:szCs w:val="28"/>
        </w:rPr>
        <w:t>五、投诉不成立的作违约处理。</w:t>
      </w:r>
      <w:r>
        <w:rPr>
          <w:rFonts w:hint="eastAsia" w:ascii="仿宋" w:hAnsi="仿宋" w:eastAsia="仿宋" w:cs="仿宋"/>
          <w:sz w:val="28"/>
          <w:szCs w:val="28"/>
        </w:rPr>
        <w:t>供应商进行质疑后，采购人回复质疑不成立，供应商仍进行投诉的，并最终投诉不成立的，作违约处理。采购人有权建议政府采购主管部门取消其相应的会员供应商资格，同时对其在1至3年内禁入由采购人组织的政府采购活动的违约处理。</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六、《质疑函》、《质疑回复函》，质疑、举报、投诉不成立的等相关情况，视情在南通公共资源交易平台、省、国家级等相关媒体予以披露。并建议相关政府采购机构对该供应商同步实施1至3年内禁入。</w:t>
      </w:r>
    </w:p>
    <w:p>
      <w:pPr>
        <w:widowControl/>
        <w:jc w:val="left"/>
        <w:rPr>
          <w:rFonts w:ascii="仿宋" w:hAnsi="仿宋" w:eastAsia="仿宋"/>
          <w:sz w:val="28"/>
          <w:szCs w:val="28"/>
        </w:rPr>
      </w:pPr>
      <w:r>
        <w:rPr>
          <w:rFonts w:ascii="仿宋" w:hAnsi="仿宋" w:eastAsia="仿宋"/>
          <w:sz w:val="28"/>
          <w:szCs w:val="28"/>
        </w:rPr>
        <w:br w:type="page"/>
      </w:r>
    </w:p>
    <w:p>
      <w:pPr>
        <w:pStyle w:val="2"/>
        <w:spacing w:before="159" w:beforeLines="50" w:after="159" w:afterLines="50" w:line="360" w:lineRule="auto"/>
        <w:jc w:val="center"/>
        <w:rPr>
          <w:rFonts w:ascii="仿宋" w:hAnsi="仿宋" w:eastAsia="仿宋"/>
        </w:rPr>
      </w:pPr>
      <w:r>
        <w:rPr>
          <w:rFonts w:hint="eastAsia" w:ascii="仿宋" w:hAnsi="仿宋" w:eastAsia="仿宋"/>
        </w:rPr>
        <w:t>第七部分 响应文件组成</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响应文件由资格审查证明材料、价格响应文件、商务技术响应文件三部分组成。</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一、资格审查证明材料（一正两副，单独密封并牢固装订）：</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1.关于资格的声明函；（附件1）</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2.法定代表人身份证明书（提供复印件并加盖公章）；（附件2）</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3.法定代表人授权委托书原件，磋商代表本人身份证复印件（原件随身备查）；（附件3）</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4.请按竞争性磋商公告资格要求提供相应的佐证材料（提供复印件并加盖公章）；</w:t>
      </w:r>
      <w:r>
        <w:rPr>
          <w:rFonts w:hint="eastAsia" w:ascii="仿宋" w:hAnsi="仿宋" w:eastAsia="仿宋" w:cs="仿宋"/>
          <w:color w:val="FF0000"/>
          <w:sz w:val="28"/>
          <w:szCs w:val="28"/>
        </w:rPr>
        <w:t>【请注意政府采购法第二十二条第1款共5项要求；以及信用中国查询截图】</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5.其它需要提交的资格审查证明材料。</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二、价格响应文件，一式二份（单独密封并牢固装订），不得出现在商务技术响应文件部分：</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1.报价总表（附件4）；</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2.报价明细表（格式自拟）。</w:t>
      </w:r>
    </w:p>
    <w:p>
      <w:pPr>
        <w:widowControl/>
        <w:shd w:val="clear" w:color="auto" w:fill="FFFFFF"/>
        <w:spacing w:line="360" w:lineRule="auto"/>
        <w:ind w:firstLine="562" w:firstLineChars="200"/>
        <w:jc w:val="left"/>
        <w:rPr>
          <w:rFonts w:ascii="仿宋" w:hAnsi="仿宋" w:eastAsia="仿宋" w:cs="仿宋"/>
          <w:b/>
          <w:sz w:val="28"/>
          <w:szCs w:val="28"/>
        </w:rPr>
      </w:pPr>
      <w:r>
        <w:rPr>
          <w:rFonts w:hint="eastAsia" w:ascii="仿宋" w:hAnsi="仿宋" w:eastAsia="仿宋" w:cs="仿宋"/>
          <w:b/>
          <w:sz w:val="28"/>
          <w:szCs w:val="28"/>
        </w:rPr>
        <w:t>三、商务技术响应文件（不能出现报价；一正两副，单独密封并牢固装订）：</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1.磋商供应商情况一览表（附件5）；</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2.商务部分正负偏离表（附件6）；</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3.技术部分正负偏离表（附件6）；</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填制正负偏离表，完全响应的，请以空白表列示。不完全响应的，必须在偏离表中列示；列示不全的，视同故意隐瞒。</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4.响应方案、货物（服务）清单。具有项目、数量、品牌、型号、配置性能等。</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5.为方便评委评审，请供应商按评审办法中所涉及的事项顺序进行编制，可以补充相关材料。</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6.评审办法中未涉及的事项，供应商认为需要提交的其他资料。</w:t>
      </w:r>
    </w:p>
    <w:p>
      <w:pPr>
        <w:widowControl/>
        <w:shd w:val="clear" w:color="auto" w:fill="FFFFFF"/>
        <w:spacing w:line="360" w:lineRule="auto"/>
        <w:ind w:firstLine="560" w:firstLineChars="200"/>
        <w:jc w:val="left"/>
        <w:rPr>
          <w:rFonts w:ascii="仿宋" w:hAnsi="仿宋" w:eastAsia="仿宋" w:cs="仿宋"/>
          <w:sz w:val="28"/>
          <w:szCs w:val="28"/>
        </w:rPr>
      </w:pPr>
    </w:p>
    <w:p>
      <w:pPr>
        <w:widowControl/>
        <w:jc w:val="left"/>
        <w:rPr>
          <w:rFonts w:ascii="仿宋" w:hAnsi="仿宋" w:eastAsia="仿宋"/>
          <w:sz w:val="28"/>
          <w:szCs w:val="28"/>
        </w:rPr>
      </w:pPr>
      <w:r>
        <w:rPr>
          <w:rFonts w:ascii="仿宋" w:hAnsi="仿宋" w:eastAsia="仿宋"/>
          <w:sz w:val="28"/>
          <w:szCs w:val="28"/>
        </w:rPr>
        <w:br w:type="page"/>
      </w:r>
    </w:p>
    <w:p>
      <w:pPr>
        <w:widowControl/>
        <w:shd w:val="clear" w:color="auto" w:fill="FFFFFF"/>
        <w:spacing w:line="360" w:lineRule="auto"/>
        <w:jc w:val="left"/>
        <w:rPr>
          <w:rFonts w:ascii="仿宋" w:hAnsi="仿宋" w:eastAsia="仿宋" w:cs="仿宋"/>
          <w:b/>
          <w:sz w:val="28"/>
          <w:szCs w:val="28"/>
        </w:rPr>
      </w:pPr>
      <w:bookmarkStart w:id="4" w:name="_Toc44750623"/>
      <w:r>
        <w:rPr>
          <w:rFonts w:hint="eastAsia" w:ascii="仿宋" w:hAnsi="仿宋" w:eastAsia="仿宋" w:cs="仿宋"/>
          <w:b/>
          <w:sz w:val="28"/>
          <w:szCs w:val="28"/>
        </w:rPr>
        <w:t>附件1：关于资格的声明函</w:t>
      </w:r>
      <w:bookmarkEnd w:id="4"/>
    </w:p>
    <w:p>
      <w:pPr>
        <w:widowControl/>
        <w:shd w:val="clear" w:color="auto" w:fill="FFFFFF"/>
        <w:spacing w:line="360" w:lineRule="auto"/>
        <w:jc w:val="left"/>
        <w:rPr>
          <w:rFonts w:ascii="仿宋" w:hAnsi="仿宋" w:eastAsia="仿宋" w:cs="仿宋"/>
          <w:sz w:val="28"/>
          <w:szCs w:val="28"/>
        </w:rPr>
      </w:pPr>
      <w:r>
        <w:rPr>
          <w:rFonts w:hint="eastAsia" w:ascii="仿宋" w:hAnsi="仿宋" w:eastAsia="仿宋" w:cs="仿宋"/>
          <w:sz w:val="28"/>
          <w:szCs w:val="28"/>
        </w:rPr>
        <w:t>南通市[采购人全称]、江苏华凌科技咨询有限公司：</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我</w:t>
      </w:r>
      <w:r>
        <w:rPr>
          <w:rFonts w:hint="eastAsia" w:ascii="仿宋" w:hAnsi="仿宋" w:eastAsia="仿宋" w:cs="仿宋"/>
          <w:sz w:val="28"/>
          <w:szCs w:val="28"/>
          <w:lang w:val="en-US" w:eastAsia="zh-CN"/>
        </w:rPr>
        <w:t>单位</w:t>
      </w:r>
      <w:r>
        <w:rPr>
          <w:rFonts w:hint="eastAsia" w:ascii="仿宋" w:hAnsi="仿宋" w:eastAsia="仿宋" w:cs="仿宋"/>
          <w:sz w:val="28"/>
          <w:szCs w:val="28"/>
        </w:rPr>
        <w:t>认真对照招标公告/磋商公告，符合贵方提出的资格要求，自愿报名参加响应，并保证提供的资料文件是准确的和真实的。提供虚假材料的愿意承担相应的法律责任。</w:t>
      </w:r>
    </w:p>
    <w:p>
      <w:pPr>
        <w:widowControl/>
        <w:shd w:val="clear" w:color="auto" w:fill="FFFFFF"/>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附：</w:t>
      </w:r>
      <w:r>
        <w:rPr>
          <w:rFonts w:hint="eastAsia" w:ascii="仿宋" w:hAnsi="仿宋" w:eastAsia="仿宋" w:cs="仿宋"/>
          <w:sz w:val="28"/>
          <w:szCs w:val="28"/>
          <w:lang w:val="en-US" w:eastAsia="zh-CN"/>
        </w:rPr>
        <w:t>单位</w:t>
      </w:r>
      <w:r>
        <w:rPr>
          <w:rFonts w:hint="eastAsia" w:ascii="仿宋" w:hAnsi="仿宋" w:eastAsia="仿宋" w:cs="仿宋"/>
          <w:sz w:val="28"/>
          <w:szCs w:val="28"/>
        </w:rPr>
        <w:t>响应之前3年内有无受各级管理部门的处分或处罚（</w:t>
      </w:r>
      <w:r>
        <w:rPr>
          <w:rFonts w:hint="eastAsia" w:ascii="仿宋" w:hAnsi="仿宋" w:eastAsia="仿宋" w:cs="仿宋"/>
          <w:sz w:val="28"/>
          <w:szCs w:val="28"/>
          <w:lang w:val="en-US" w:eastAsia="zh-CN"/>
        </w:rPr>
        <w:t>公司</w:t>
      </w:r>
      <w:r>
        <w:rPr>
          <w:rFonts w:hint="eastAsia" w:ascii="仿宋" w:hAnsi="仿宋" w:eastAsia="仿宋" w:cs="仿宋"/>
          <w:sz w:val="28"/>
          <w:szCs w:val="28"/>
        </w:rPr>
        <w:t>含其授权服务的子公司、分公司等），如果不主动填报而被事后发现的，将取消其响应资格，并按有关规定从重处理；没有受处罚的响应人，要填写“没有受到任何处罚”，此表不能空白。</w:t>
      </w:r>
    </w:p>
    <w:tbl>
      <w:tblPr>
        <w:tblStyle w:val="1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3118"/>
        <w:gridCol w:w="340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1101"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仿宋" w:hAnsi="仿宋" w:eastAsia="仿宋" w:cs="仿宋"/>
                <w:sz w:val="28"/>
                <w:szCs w:val="28"/>
              </w:rPr>
            </w:pPr>
            <w:r>
              <w:rPr>
                <w:rFonts w:hint="eastAsia" w:ascii="仿宋" w:hAnsi="仿宋" w:eastAsia="仿宋" w:cs="仿宋"/>
                <w:sz w:val="28"/>
                <w:szCs w:val="28"/>
              </w:rPr>
              <w:t>时 间</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仿宋" w:hAnsi="仿宋" w:eastAsia="仿宋" w:cs="仿宋"/>
                <w:sz w:val="28"/>
                <w:szCs w:val="28"/>
              </w:rPr>
            </w:pPr>
            <w:r>
              <w:rPr>
                <w:rFonts w:hint="eastAsia" w:ascii="仿宋" w:hAnsi="仿宋" w:eastAsia="仿宋" w:cs="仿宋"/>
                <w:sz w:val="28"/>
                <w:szCs w:val="28"/>
              </w:rPr>
              <w:t>受处理的原因</w:t>
            </w:r>
          </w:p>
          <w:p>
            <w:pPr>
              <w:widowControl/>
              <w:shd w:val="clear" w:color="auto" w:fill="FFFFFF"/>
              <w:spacing w:line="360" w:lineRule="auto"/>
              <w:jc w:val="left"/>
              <w:rPr>
                <w:rFonts w:ascii="仿宋" w:hAnsi="仿宋" w:eastAsia="仿宋" w:cs="仿宋"/>
                <w:sz w:val="28"/>
                <w:szCs w:val="28"/>
              </w:rPr>
            </w:pPr>
            <w:r>
              <w:rPr>
                <w:rFonts w:hint="eastAsia" w:ascii="仿宋" w:hAnsi="仿宋" w:eastAsia="仿宋" w:cs="仿宋"/>
                <w:sz w:val="28"/>
                <w:szCs w:val="28"/>
              </w:rPr>
              <w:t>（如在政府采购活动中受处理的，注明采购项目名称及处理原因）</w:t>
            </w:r>
          </w:p>
        </w:tc>
        <w:tc>
          <w:tcPr>
            <w:tcW w:w="34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仿宋" w:hAnsi="仿宋" w:eastAsia="仿宋" w:cs="仿宋"/>
                <w:sz w:val="28"/>
                <w:szCs w:val="28"/>
              </w:rPr>
            </w:pPr>
            <w:r>
              <w:rPr>
                <w:rFonts w:hint="eastAsia" w:ascii="仿宋" w:hAnsi="仿宋" w:eastAsia="仿宋" w:cs="仿宋"/>
                <w:sz w:val="28"/>
                <w:szCs w:val="28"/>
              </w:rPr>
              <w:t>处理的内容</w:t>
            </w:r>
          </w:p>
          <w:p>
            <w:pPr>
              <w:widowControl/>
              <w:shd w:val="clear" w:color="auto" w:fill="FFFFFF"/>
              <w:spacing w:line="360" w:lineRule="auto"/>
              <w:jc w:val="left"/>
              <w:rPr>
                <w:rFonts w:ascii="仿宋" w:hAnsi="仿宋" w:eastAsia="仿宋" w:cs="仿宋"/>
                <w:sz w:val="28"/>
                <w:szCs w:val="28"/>
              </w:rPr>
            </w:pPr>
            <w:r>
              <w:rPr>
                <w:rFonts w:hint="eastAsia" w:ascii="仿宋" w:hAnsi="仿宋" w:eastAsia="仿宋" w:cs="仿宋"/>
                <w:sz w:val="28"/>
                <w:szCs w:val="28"/>
              </w:rPr>
              <w:t>（如受到禁止一段时期参加某种项目的政府采购活动的，要说明解禁时间）</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ascii="仿宋" w:hAnsi="仿宋" w:eastAsia="仿宋" w:cs="仿宋"/>
                <w:sz w:val="28"/>
                <w:szCs w:val="28"/>
              </w:rPr>
            </w:pPr>
            <w:r>
              <w:rPr>
                <w:rFonts w:hint="eastAsia" w:ascii="仿宋" w:hAnsi="仿宋" w:eastAsia="仿宋" w:cs="仿宋"/>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1101" w:type="dxa"/>
            <w:tcBorders>
              <w:top w:val="single" w:color="auto" w:sz="4" w:space="0"/>
              <w:left w:val="single" w:color="auto" w:sz="4" w:space="0"/>
              <w:bottom w:val="single" w:color="auto" w:sz="4" w:space="0"/>
              <w:right w:val="single" w:color="auto" w:sz="4" w:space="0"/>
            </w:tcBorders>
          </w:tcPr>
          <w:p>
            <w:pPr>
              <w:widowControl/>
              <w:shd w:val="clear" w:color="auto" w:fill="FFFFFF"/>
              <w:spacing w:line="360" w:lineRule="auto"/>
              <w:jc w:val="left"/>
              <w:rPr>
                <w:rFonts w:ascii="仿宋" w:hAnsi="仿宋" w:eastAsia="仿宋" w:cs="仿宋"/>
                <w:sz w:val="28"/>
                <w:szCs w:val="28"/>
              </w:rPr>
            </w:pPr>
          </w:p>
        </w:tc>
        <w:tc>
          <w:tcPr>
            <w:tcW w:w="3118" w:type="dxa"/>
            <w:tcBorders>
              <w:top w:val="single" w:color="auto" w:sz="4" w:space="0"/>
              <w:left w:val="single" w:color="auto" w:sz="4" w:space="0"/>
              <w:bottom w:val="single" w:color="auto" w:sz="4" w:space="0"/>
              <w:right w:val="single" w:color="auto" w:sz="4" w:space="0"/>
            </w:tcBorders>
          </w:tcPr>
          <w:p>
            <w:pPr>
              <w:widowControl/>
              <w:shd w:val="clear" w:color="auto" w:fill="FFFFFF"/>
              <w:spacing w:line="360" w:lineRule="auto"/>
              <w:jc w:val="left"/>
              <w:rPr>
                <w:rFonts w:ascii="仿宋" w:hAnsi="仿宋" w:eastAsia="仿宋" w:cs="仿宋"/>
                <w:sz w:val="28"/>
                <w:szCs w:val="28"/>
              </w:rPr>
            </w:pPr>
            <w:r>
              <w:rPr>
                <w:rFonts w:hint="eastAsia" w:ascii="仿宋" w:hAnsi="仿宋" w:eastAsia="仿宋" w:cs="仿宋"/>
                <w:sz w:val="28"/>
                <w:szCs w:val="28"/>
              </w:rPr>
              <w:t>没有受到任何处罚</w:t>
            </w:r>
          </w:p>
        </w:tc>
        <w:tc>
          <w:tcPr>
            <w:tcW w:w="3402" w:type="dxa"/>
            <w:tcBorders>
              <w:top w:val="single" w:color="auto" w:sz="4" w:space="0"/>
              <w:left w:val="single" w:color="auto" w:sz="4" w:space="0"/>
              <w:bottom w:val="single" w:color="auto" w:sz="4" w:space="0"/>
              <w:right w:val="single" w:color="auto" w:sz="4" w:space="0"/>
            </w:tcBorders>
          </w:tcPr>
          <w:p>
            <w:pPr>
              <w:widowControl/>
              <w:shd w:val="clear" w:color="auto" w:fill="FFFFFF"/>
              <w:spacing w:line="360" w:lineRule="auto"/>
              <w:jc w:val="left"/>
              <w:rPr>
                <w:rFonts w:ascii="仿宋" w:hAnsi="仿宋" w:eastAsia="仿宋" w:cs="仿宋"/>
                <w:sz w:val="28"/>
                <w:szCs w:val="28"/>
              </w:rPr>
            </w:pPr>
          </w:p>
        </w:tc>
        <w:tc>
          <w:tcPr>
            <w:tcW w:w="1276" w:type="dxa"/>
            <w:tcBorders>
              <w:top w:val="single" w:color="auto" w:sz="4" w:space="0"/>
              <w:left w:val="single" w:color="auto" w:sz="4" w:space="0"/>
              <w:bottom w:val="single" w:color="auto" w:sz="4" w:space="0"/>
              <w:right w:val="single" w:color="auto" w:sz="4" w:space="0"/>
            </w:tcBorders>
          </w:tcPr>
          <w:p>
            <w:pPr>
              <w:widowControl/>
              <w:shd w:val="clear" w:color="auto" w:fill="FFFFFF"/>
              <w:spacing w:line="360" w:lineRule="auto"/>
              <w:jc w:val="left"/>
              <w:rPr>
                <w:rFonts w:ascii="仿宋" w:hAnsi="仿宋" w:eastAsia="仿宋" w:cs="仿宋"/>
                <w:sz w:val="28"/>
                <w:szCs w:val="28"/>
              </w:rPr>
            </w:pPr>
          </w:p>
        </w:tc>
      </w:tr>
    </w:tbl>
    <w:p>
      <w:pPr>
        <w:widowControl/>
        <w:shd w:val="clear" w:color="auto" w:fill="FFFFFF"/>
        <w:spacing w:line="360" w:lineRule="auto"/>
        <w:ind w:firstLine="560" w:firstLineChars="200"/>
        <w:jc w:val="left"/>
        <w:rPr>
          <w:rFonts w:ascii="仿宋" w:hAnsi="仿宋" w:eastAsia="仿宋" w:cs="仿宋"/>
          <w:sz w:val="28"/>
          <w:szCs w:val="28"/>
        </w:rPr>
      </w:pPr>
    </w:p>
    <w:p>
      <w:pPr>
        <w:widowControl/>
        <w:shd w:val="clear" w:color="auto" w:fill="FFFFFF"/>
        <w:spacing w:line="360" w:lineRule="auto"/>
        <w:jc w:val="left"/>
        <w:rPr>
          <w:rFonts w:ascii="仿宋" w:hAnsi="仿宋" w:eastAsia="仿宋" w:cs="仿宋"/>
          <w:sz w:val="28"/>
          <w:szCs w:val="28"/>
        </w:rPr>
      </w:pPr>
      <w:r>
        <w:rPr>
          <w:rFonts w:hint="eastAsia" w:ascii="仿宋" w:hAnsi="仿宋" w:eastAsia="仿宋" w:cs="仿宋"/>
          <w:sz w:val="28"/>
          <w:szCs w:val="28"/>
        </w:rPr>
        <w:t>供应商全称（公章）：</w:t>
      </w:r>
    </w:p>
    <w:p>
      <w:pPr>
        <w:widowControl/>
        <w:shd w:val="clear" w:color="auto" w:fill="FFFFFF"/>
        <w:spacing w:line="360" w:lineRule="auto"/>
        <w:jc w:val="left"/>
        <w:rPr>
          <w:rFonts w:ascii="仿宋" w:hAnsi="仿宋" w:eastAsia="仿宋" w:cs="仿宋"/>
          <w:sz w:val="28"/>
          <w:szCs w:val="28"/>
        </w:rPr>
      </w:pPr>
      <w:r>
        <w:rPr>
          <w:rFonts w:hint="eastAsia" w:ascii="仿宋" w:hAnsi="仿宋" w:eastAsia="仿宋" w:cs="仿宋"/>
          <w:sz w:val="28"/>
          <w:szCs w:val="28"/>
        </w:rPr>
        <w:t>法定代表人或授权委托人（签字）：</w:t>
      </w:r>
    </w:p>
    <w:p>
      <w:pPr>
        <w:widowControl/>
        <w:shd w:val="clear" w:color="auto" w:fill="FFFFFF"/>
        <w:spacing w:line="360" w:lineRule="auto"/>
        <w:jc w:val="left"/>
        <w:rPr>
          <w:rFonts w:ascii="仿宋" w:hAnsi="仿宋" w:eastAsia="仿宋" w:cs="仿宋"/>
          <w:sz w:val="28"/>
          <w:szCs w:val="28"/>
        </w:rPr>
      </w:pPr>
      <w:r>
        <w:rPr>
          <w:rFonts w:ascii="仿宋" w:hAnsi="仿宋" w:eastAsia="仿宋" w:cs="仿宋"/>
          <w:sz w:val="28"/>
          <w:szCs w:val="28"/>
        </w:rPr>
        <w:t>响应日期</w:t>
      </w:r>
      <w:r>
        <w:rPr>
          <w:rFonts w:hint="eastAsia" w:ascii="仿宋" w:hAnsi="仿宋" w:eastAsia="仿宋" w:cs="仿宋"/>
          <w:sz w:val="28"/>
          <w:szCs w:val="28"/>
        </w:rPr>
        <w:t>：     年     月    日</w:t>
      </w:r>
    </w:p>
    <w:p>
      <w:pPr>
        <w:widowControl/>
        <w:jc w:val="left"/>
        <w:rPr>
          <w:rFonts w:asciiTheme="minorEastAsia" w:hAnsiTheme="minorEastAsia"/>
          <w:sz w:val="24"/>
          <w:szCs w:val="28"/>
        </w:rPr>
      </w:pPr>
      <w:r>
        <w:rPr>
          <w:rFonts w:asciiTheme="minorEastAsia" w:hAnsiTheme="minorEastAsia"/>
          <w:sz w:val="24"/>
          <w:szCs w:val="28"/>
        </w:rPr>
        <w:br w:type="page"/>
      </w:r>
    </w:p>
    <w:p>
      <w:pPr>
        <w:widowControl/>
        <w:shd w:val="clear" w:color="auto" w:fill="FFFFFF"/>
        <w:spacing w:line="360" w:lineRule="auto"/>
        <w:jc w:val="left"/>
        <w:rPr>
          <w:rFonts w:ascii="仿宋" w:hAnsi="仿宋" w:eastAsia="仿宋" w:cs="仿宋"/>
          <w:b/>
          <w:sz w:val="28"/>
          <w:szCs w:val="28"/>
        </w:rPr>
      </w:pPr>
      <w:bookmarkStart w:id="5" w:name="_Toc44750624"/>
      <w:r>
        <w:rPr>
          <w:rFonts w:hint="eastAsia" w:ascii="仿宋" w:hAnsi="仿宋" w:eastAsia="仿宋" w:cs="仿宋"/>
          <w:b/>
          <w:sz w:val="28"/>
          <w:szCs w:val="28"/>
        </w:rPr>
        <w:t>附件2：法定代表人身份证明书</w:t>
      </w:r>
      <w:bookmarkEnd w:id="5"/>
    </w:p>
    <w:p>
      <w:pPr>
        <w:widowControl/>
        <w:shd w:val="clear" w:color="auto" w:fill="FFFFFF"/>
        <w:spacing w:line="360" w:lineRule="auto"/>
        <w:jc w:val="left"/>
        <w:rPr>
          <w:rFonts w:ascii="仿宋" w:hAnsi="仿宋" w:eastAsia="仿宋" w:cs="仿宋"/>
          <w:sz w:val="28"/>
          <w:szCs w:val="28"/>
        </w:rPr>
      </w:pP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先生／女士：现任我单位</w:t>
      </w:r>
      <w:r>
        <w:rPr>
          <w:rFonts w:hint="eastAsia" w:ascii="仿宋" w:hAnsi="仿宋" w:eastAsia="仿宋"/>
          <w:sz w:val="28"/>
          <w:szCs w:val="28"/>
          <w:u w:val="single"/>
        </w:rPr>
        <w:t xml:space="preserve">      </w:t>
      </w:r>
      <w:r>
        <w:rPr>
          <w:rFonts w:hint="eastAsia" w:ascii="仿宋" w:hAnsi="仿宋" w:eastAsia="仿宋"/>
          <w:sz w:val="28"/>
          <w:szCs w:val="28"/>
        </w:rPr>
        <w:t>职务，为法定代表人，特此证明。</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身份证号码：</w:t>
      </w:r>
      <w:r>
        <w:rPr>
          <w:rFonts w:hint="eastAsia" w:ascii="仿宋" w:hAnsi="仿宋" w:eastAsia="仿宋"/>
          <w:sz w:val="28"/>
          <w:szCs w:val="28"/>
          <w:u w:val="single"/>
        </w:rPr>
        <w:t xml:space="preserve">                              </w:t>
      </w:r>
    </w:p>
    <w:p>
      <w:pPr>
        <w:spacing w:line="360" w:lineRule="auto"/>
        <w:ind w:firstLine="560" w:firstLineChars="200"/>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供应商全称（公章）：</w:t>
      </w:r>
    </w:p>
    <w:p>
      <w:pPr>
        <w:spacing w:line="360" w:lineRule="auto"/>
        <w:rPr>
          <w:rFonts w:ascii="仿宋" w:hAnsi="仿宋" w:eastAsia="仿宋"/>
          <w:sz w:val="28"/>
          <w:szCs w:val="28"/>
        </w:rPr>
      </w:pPr>
      <w:r>
        <w:rPr>
          <w:rFonts w:hint="eastAsia" w:ascii="仿宋" w:hAnsi="仿宋" w:eastAsia="仿宋"/>
          <w:sz w:val="28"/>
          <w:szCs w:val="28"/>
        </w:rPr>
        <w:t>法定代表人（签字）：</w:t>
      </w:r>
    </w:p>
    <w:p>
      <w:pPr>
        <w:spacing w:line="360" w:lineRule="auto"/>
        <w:rPr>
          <w:rFonts w:ascii="仿宋" w:hAnsi="仿宋" w:eastAsia="仿宋"/>
          <w:sz w:val="28"/>
          <w:szCs w:val="28"/>
        </w:rPr>
      </w:pPr>
      <w:r>
        <w:rPr>
          <w:rFonts w:ascii="仿宋" w:hAnsi="仿宋" w:eastAsia="仿宋"/>
          <w:sz w:val="28"/>
          <w:szCs w:val="28"/>
        </w:rPr>
        <w:t>响应日期</w:t>
      </w:r>
      <w:r>
        <w:rPr>
          <w:rFonts w:hint="eastAsia" w:ascii="仿宋" w:hAnsi="仿宋" w:eastAsia="仿宋"/>
          <w:sz w:val="28"/>
          <w:szCs w:val="28"/>
        </w:rPr>
        <w:t>：     年     月    日</w:t>
      </w:r>
    </w:p>
    <w:p>
      <w:pPr>
        <w:spacing w:line="360" w:lineRule="auto"/>
        <w:ind w:firstLine="560" w:firstLineChars="200"/>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注：提供法定代表人的身份证复印件盖公章</w:t>
      </w:r>
    </w:p>
    <w:p>
      <w:pPr>
        <w:spacing w:line="360" w:lineRule="auto"/>
        <w:ind w:firstLine="560" w:firstLineChars="200"/>
        <w:rPr>
          <w:rFonts w:ascii="仿宋" w:hAnsi="仿宋" w:eastAsia="仿宋"/>
          <w:sz w:val="28"/>
          <w:szCs w:val="28"/>
        </w:rPr>
      </w:pPr>
    </w:p>
    <w:p>
      <w:pPr>
        <w:widowControl/>
        <w:jc w:val="left"/>
        <w:rPr>
          <w:rFonts w:ascii="宋体" w:hAnsi="宋体" w:eastAsia="宋体"/>
          <w:sz w:val="28"/>
          <w:szCs w:val="28"/>
        </w:rPr>
      </w:pPr>
      <w:r>
        <w:rPr>
          <w:rFonts w:ascii="宋体" w:hAnsi="宋体" w:eastAsia="宋体"/>
          <w:sz w:val="28"/>
          <w:szCs w:val="28"/>
        </w:rPr>
        <w:br w:type="page"/>
      </w:r>
    </w:p>
    <w:p>
      <w:pPr>
        <w:widowControl/>
        <w:shd w:val="clear" w:color="auto" w:fill="FFFFFF"/>
        <w:spacing w:line="360" w:lineRule="auto"/>
        <w:jc w:val="left"/>
        <w:rPr>
          <w:rFonts w:ascii="仿宋" w:hAnsi="仿宋" w:eastAsia="仿宋" w:cs="仿宋"/>
          <w:b/>
          <w:sz w:val="28"/>
          <w:szCs w:val="28"/>
        </w:rPr>
      </w:pPr>
      <w:bookmarkStart w:id="6" w:name="_Toc44750625"/>
      <w:r>
        <w:rPr>
          <w:rFonts w:hint="eastAsia" w:ascii="仿宋" w:hAnsi="仿宋" w:eastAsia="仿宋" w:cs="仿宋"/>
          <w:b/>
          <w:sz w:val="28"/>
          <w:szCs w:val="28"/>
        </w:rPr>
        <w:t>附件3：法定代表人授权委托书</w:t>
      </w:r>
      <w:bookmarkEnd w:id="6"/>
    </w:p>
    <w:p>
      <w:pPr>
        <w:widowControl/>
        <w:shd w:val="clear" w:color="auto" w:fill="FFFFFF"/>
        <w:spacing w:line="360" w:lineRule="auto"/>
        <w:jc w:val="left"/>
        <w:rPr>
          <w:rFonts w:ascii="仿宋" w:hAnsi="仿宋" w:eastAsia="仿宋" w:cs="仿宋"/>
          <w:sz w:val="28"/>
          <w:szCs w:val="28"/>
        </w:rPr>
      </w:pPr>
      <w:r>
        <w:rPr>
          <w:rFonts w:hint="eastAsia" w:ascii="仿宋" w:hAnsi="仿宋" w:eastAsia="仿宋" w:cs="仿宋"/>
          <w:sz w:val="28"/>
          <w:szCs w:val="28"/>
        </w:rPr>
        <w:t>南通市[采购人全称]、江苏华凌科技咨询有限公司：</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本授权委托书声明：我</w:t>
      </w:r>
      <w:r>
        <w:rPr>
          <w:rFonts w:hint="eastAsia" w:ascii="仿宋" w:hAnsi="仿宋" w:eastAsia="仿宋"/>
          <w:sz w:val="28"/>
          <w:szCs w:val="28"/>
          <w:u w:val="single"/>
        </w:rPr>
        <w:t xml:space="preserve">        </w:t>
      </w:r>
      <w:r>
        <w:rPr>
          <w:rFonts w:hint="eastAsia" w:ascii="仿宋" w:hAnsi="仿宋" w:eastAsia="仿宋"/>
          <w:sz w:val="28"/>
          <w:szCs w:val="28"/>
        </w:rPr>
        <w:t>系</w:t>
      </w:r>
      <w:r>
        <w:rPr>
          <w:rFonts w:hint="eastAsia" w:ascii="仿宋" w:hAnsi="仿宋" w:eastAsia="仿宋"/>
          <w:sz w:val="28"/>
          <w:szCs w:val="28"/>
          <w:u w:val="single"/>
        </w:rPr>
        <w:t xml:space="preserve">               </w:t>
      </w:r>
      <w:r>
        <w:rPr>
          <w:rFonts w:hint="eastAsia" w:ascii="仿宋" w:hAnsi="仿宋" w:eastAsia="仿宋"/>
          <w:sz w:val="28"/>
          <w:szCs w:val="28"/>
        </w:rPr>
        <w:t>的法定代表人，现授权委托</w:t>
      </w:r>
      <w:r>
        <w:rPr>
          <w:rFonts w:hint="eastAsia" w:ascii="仿宋" w:hAnsi="仿宋" w:eastAsia="仿宋"/>
          <w:sz w:val="28"/>
          <w:szCs w:val="28"/>
          <w:u w:val="single"/>
        </w:rPr>
        <w:t xml:space="preserve">          </w:t>
      </w:r>
      <w:r>
        <w:rPr>
          <w:rFonts w:hint="eastAsia" w:ascii="仿宋" w:hAnsi="仿宋" w:eastAsia="仿宋"/>
          <w:sz w:val="28"/>
          <w:szCs w:val="28"/>
        </w:rPr>
        <w:t>为我</w:t>
      </w:r>
      <w:r>
        <w:rPr>
          <w:rFonts w:hint="eastAsia" w:ascii="仿宋" w:hAnsi="仿宋" w:eastAsia="仿宋"/>
          <w:sz w:val="28"/>
          <w:szCs w:val="28"/>
          <w:lang w:val="en-US" w:eastAsia="zh-CN"/>
        </w:rPr>
        <w:t>单位</w:t>
      </w:r>
      <w:r>
        <w:rPr>
          <w:rFonts w:hint="eastAsia" w:ascii="仿宋" w:hAnsi="仿宋" w:eastAsia="仿宋"/>
          <w:sz w:val="28"/>
          <w:szCs w:val="28"/>
        </w:rPr>
        <w:t>代理人，以本</w:t>
      </w:r>
      <w:r>
        <w:rPr>
          <w:rFonts w:hint="eastAsia" w:ascii="仿宋" w:hAnsi="仿宋" w:eastAsia="仿宋"/>
          <w:sz w:val="28"/>
          <w:szCs w:val="28"/>
          <w:lang w:val="en-US" w:eastAsia="zh-CN"/>
        </w:rPr>
        <w:t>单位</w:t>
      </w:r>
      <w:r>
        <w:rPr>
          <w:rFonts w:hint="eastAsia" w:ascii="仿宋" w:hAnsi="仿宋" w:eastAsia="仿宋"/>
          <w:sz w:val="28"/>
          <w:szCs w:val="28"/>
        </w:rPr>
        <w:t>的名义参加本项目的响应活动。代理人在开标、评审、合同谈判过程中所签署的一切文件和处理与之有关的一切事务，我均予以承认。</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被委托授权人无转委权。特此委托。</w:t>
      </w:r>
    </w:p>
    <w:p>
      <w:pPr>
        <w:spacing w:line="360" w:lineRule="auto"/>
        <w:rPr>
          <w:rFonts w:ascii="仿宋" w:hAnsi="仿宋" w:eastAsia="仿宋"/>
          <w:sz w:val="28"/>
          <w:szCs w:val="28"/>
        </w:rPr>
      </w:pPr>
      <w:r>
        <w:rPr>
          <w:rFonts w:hint="eastAsia" w:ascii="仿宋" w:hAnsi="仿宋" w:eastAsia="仿宋"/>
          <w:sz w:val="28"/>
          <w:szCs w:val="28"/>
        </w:rPr>
        <w:t>被委托授权人身份证号：</w:t>
      </w:r>
    </w:p>
    <w:p>
      <w:pPr>
        <w:spacing w:line="360" w:lineRule="auto"/>
        <w:rPr>
          <w:rFonts w:ascii="仿宋" w:hAnsi="仿宋" w:eastAsia="仿宋"/>
          <w:sz w:val="28"/>
          <w:szCs w:val="28"/>
        </w:rPr>
      </w:pPr>
      <w:r>
        <w:rPr>
          <w:rFonts w:hint="eastAsia" w:ascii="仿宋" w:hAnsi="仿宋" w:eastAsia="仿宋"/>
          <w:sz w:val="28"/>
          <w:szCs w:val="28"/>
        </w:rPr>
        <w:t>被委托授权人签字：</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供应商全称（公章）：</w:t>
      </w:r>
    </w:p>
    <w:p>
      <w:pPr>
        <w:spacing w:line="360" w:lineRule="auto"/>
        <w:rPr>
          <w:rFonts w:ascii="仿宋" w:hAnsi="仿宋" w:eastAsia="仿宋"/>
          <w:sz w:val="28"/>
          <w:szCs w:val="28"/>
        </w:rPr>
      </w:pPr>
      <w:r>
        <w:rPr>
          <w:rFonts w:hint="eastAsia" w:ascii="仿宋" w:hAnsi="仿宋" w:eastAsia="仿宋"/>
          <w:sz w:val="28"/>
          <w:szCs w:val="28"/>
        </w:rPr>
        <w:t>法定代表人（签字）：</w:t>
      </w:r>
    </w:p>
    <w:p>
      <w:pPr>
        <w:spacing w:line="360" w:lineRule="auto"/>
        <w:rPr>
          <w:rFonts w:ascii="仿宋" w:hAnsi="仿宋" w:eastAsia="仿宋"/>
          <w:sz w:val="28"/>
          <w:szCs w:val="28"/>
        </w:rPr>
      </w:pPr>
      <w:r>
        <w:rPr>
          <w:rFonts w:ascii="仿宋" w:hAnsi="仿宋" w:eastAsia="仿宋"/>
          <w:sz w:val="28"/>
          <w:szCs w:val="28"/>
        </w:rPr>
        <w:t>响应日期</w:t>
      </w:r>
      <w:r>
        <w:rPr>
          <w:rFonts w:hint="eastAsia" w:ascii="仿宋" w:hAnsi="仿宋" w:eastAsia="仿宋"/>
          <w:sz w:val="28"/>
          <w:szCs w:val="28"/>
        </w:rPr>
        <w:t>：     年     月    日</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注：提供被委托授权人的身份证复印件盖公章</w:t>
      </w:r>
    </w:p>
    <w:p>
      <w:pPr>
        <w:widowControl/>
        <w:jc w:val="left"/>
        <w:rPr>
          <w:rFonts w:ascii="仿宋" w:hAnsi="仿宋" w:eastAsia="仿宋"/>
          <w:sz w:val="28"/>
          <w:szCs w:val="28"/>
        </w:rPr>
      </w:pPr>
      <w:r>
        <w:rPr>
          <w:rFonts w:ascii="仿宋" w:hAnsi="仿宋" w:eastAsia="仿宋"/>
          <w:sz w:val="28"/>
          <w:szCs w:val="28"/>
        </w:rPr>
        <w:br w:type="page"/>
      </w:r>
    </w:p>
    <w:p>
      <w:pPr>
        <w:widowControl/>
        <w:shd w:val="clear" w:color="auto" w:fill="FFFFFF"/>
        <w:spacing w:line="360" w:lineRule="auto"/>
        <w:jc w:val="left"/>
        <w:rPr>
          <w:rFonts w:ascii="仿宋" w:hAnsi="仿宋" w:eastAsia="仿宋" w:cs="仿宋"/>
          <w:b/>
          <w:sz w:val="28"/>
          <w:szCs w:val="28"/>
        </w:rPr>
      </w:pPr>
      <w:r>
        <w:rPr>
          <w:rFonts w:ascii="仿宋" w:hAnsi="仿宋" w:eastAsia="仿宋" w:cs="仿宋"/>
          <w:b/>
          <w:sz w:val="28"/>
          <w:szCs w:val="28"/>
        </w:rPr>
        <w:t>附件</w:t>
      </w:r>
      <w:r>
        <w:rPr>
          <w:rFonts w:hint="eastAsia" w:ascii="仿宋" w:hAnsi="仿宋" w:eastAsia="仿宋" w:cs="仿宋"/>
          <w:b/>
          <w:sz w:val="28"/>
          <w:szCs w:val="28"/>
        </w:rPr>
        <w:t>4：报价总表</w:t>
      </w:r>
    </w:p>
    <w:p>
      <w:pPr>
        <w:spacing w:line="360" w:lineRule="auto"/>
        <w:jc w:val="center"/>
        <w:rPr>
          <w:rFonts w:ascii="仿宋" w:hAnsi="仿宋" w:eastAsia="仿宋"/>
          <w:b/>
          <w:sz w:val="36"/>
          <w:szCs w:val="28"/>
        </w:rPr>
      </w:pPr>
      <w:r>
        <w:rPr>
          <w:rFonts w:hint="eastAsia" w:ascii="仿宋" w:hAnsi="仿宋" w:eastAsia="仿宋"/>
          <w:b/>
          <w:sz w:val="36"/>
          <w:szCs w:val="28"/>
        </w:rPr>
        <w:t>报价总表</w:t>
      </w:r>
    </w:p>
    <w:p>
      <w:pPr>
        <w:spacing w:line="360" w:lineRule="auto"/>
        <w:rPr>
          <w:rFonts w:ascii="仿宋" w:hAnsi="仿宋" w:eastAsia="仿宋"/>
          <w:sz w:val="28"/>
          <w:szCs w:val="28"/>
        </w:rPr>
      </w:pPr>
      <w:r>
        <w:rPr>
          <w:rFonts w:hint="eastAsia" w:ascii="仿宋" w:hAnsi="仿宋" w:eastAsia="仿宋"/>
          <w:sz w:val="28"/>
          <w:szCs w:val="28"/>
        </w:rPr>
        <w:t>供应商（盖章）：</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4"/>
        <w:gridCol w:w="1754"/>
        <w:gridCol w:w="1813"/>
        <w:gridCol w:w="1813"/>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3508" w:type="dxa"/>
            <w:gridSpan w:val="2"/>
          </w:tcPr>
          <w:p>
            <w:pPr>
              <w:spacing w:line="360" w:lineRule="auto"/>
              <w:jc w:val="center"/>
              <w:rPr>
                <w:rFonts w:ascii="仿宋" w:hAnsi="仿宋" w:eastAsia="仿宋"/>
                <w:sz w:val="28"/>
                <w:szCs w:val="28"/>
              </w:rPr>
            </w:pPr>
            <w:r>
              <w:rPr>
                <w:rFonts w:hint="eastAsia" w:ascii="仿宋" w:hAnsi="仿宋" w:eastAsia="仿宋"/>
                <w:sz w:val="28"/>
                <w:szCs w:val="28"/>
              </w:rPr>
              <w:t>名称</w:t>
            </w:r>
          </w:p>
        </w:tc>
        <w:tc>
          <w:tcPr>
            <w:tcW w:w="1813" w:type="dxa"/>
          </w:tcPr>
          <w:p>
            <w:pPr>
              <w:spacing w:line="360" w:lineRule="auto"/>
              <w:jc w:val="center"/>
              <w:rPr>
                <w:rFonts w:ascii="仿宋" w:hAnsi="仿宋" w:eastAsia="仿宋"/>
                <w:sz w:val="28"/>
                <w:szCs w:val="28"/>
              </w:rPr>
            </w:pPr>
            <w:r>
              <w:rPr>
                <w:rFonts w:hint="eastAsia" w:ascii="仿宋" w:hAnsi="仿宋" w:eastAsia="仿宋"/>
                <w:sz w:val="28"/>
                <w:szCs w:val="28"/>
              </w:rPr>
              <w:t>数量（套）</w:t>
            </w:r>
          </w:p>
        </w:tc>
        <w:tc>
          <w:tcPr>
            <w:tcW w:w="1813" w:type="dxa"/>
          </w:tcPr>
          <w:p>
            <w:pPr>
              <w:spacing w:line="360" w:lineRule="auto"/>
              <w:jc w:val="center"/>
              <w:rPr>
                <w:rFonts w:ascii="仿宋" w:hAnsi="仿宋" w:eastAsia="仿宋"/>
                <w:sz w:val="28"/>
                <w:szCs w:val="28"/>
              </w:rPr>
            </w:pPr>
            <w:r>
              <w:rPr>
                <w:rFonts w:hint="eastAsia" w:ascii="仿宋" w:hAnsi="仿宋" w:eastAsia="仿宋"/>
                <w:sz w:val="28"/>
                <w:szCs w:val="28"/>
              </w:rPr>
              <w:t>单价（元）</w:t>
            </w:r>
          </w:p>
        </w:tc>
        <w:tc>
          <w:tcPr>
            <w:tcW w:w="1813" w:type="dxa"/>
          </w:tcPr>
          <w:p>
            <w:pPr>
              <w:spacing w:line="360" w:lineRule="auto"/>
              <w:jc w:val="center"/>
              <w:rPr>
                <w:rFonts w:ascii="仿宋" w:hAnsi="仿宋" w:eastAsia="仿宋"/>
                <w:sz w:val="28"/>
                <w:szCs w:val="28"/>
              </w:rPr>
            </w:pPr>
            <w:r>
              <w:rPr>
                <w:rFonts w:hint="eastAsia" w:ascii="仿宋" w:hAnsi="仿宋" w:eastAsia="仿宋"/>
                <w:sz w:val="28"/>
                <w:szCs w:val="2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08" w:type="dxa"/>
            <w:gridSpan w:val="2"/>
          </w:tcPr>
          <w:p>
            <w:pPr>
              <w:spacing w:line="360" w:lineRule="auto"/>
              <w:rPr>
                <w:rFonts w:ascii="仿宋" w:hAnsi="仿宋" w:eastAsia="仿宋"/>
                <w:i/>
                <w:sz w:val="28"/>
                <w:szCs w:val="28"/>
              </w:rPr>
            </w:pPr>
          </w:p>
        </w:tc>
        <w:tc>
          <w:tcPr>
            <w:tcW w:w="1813" w:type="dxa"/>
          </w:tcPr>
          <w:p>
            <w:pPr>
              <w:spacing w:line="360" w:lineRule="auto"/>
              <w:jc w:val="center"/>
              <w:rPr>
                <w:rFonts w:ascii="仿宋" w:hAnsi="仿宋" w:eastAsia="仿宋"/>
                <w:sz w:val="28"/>
                <w:szCs w:val="28"/>
              </w:rPr>
            </w:pPr>
          </w:p>
        </w:tc>
        <w:tc>
          <w:tcPr>
            <w:tcW w:w="1813" w:type="dxa"/>
          </w:tcPr>
          <w:p>
            <w:pPr>
              <w:spacing w:line="360" w:lineRule="auto"/>
              <w:rPr>
                <w:rFonts w:ascii="仿宋" w:hAnsi="仿宋" w:eastAsia="仿宋"/>
                <w:sz w:val="28"/>
                <w:szCs w:val="28"/>
              </w:rPr>
            </w:pPr>
          </w:p>
        </w:tc>
        <w:tc>
          <w:tcPr>
            <w:tcW w:w="1813" w:type="dxa"/>
          </w:tcPr>
          <w:p>
            <w:pPr>
              <w:spacing w:line="360" w:lineRule="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08" w:type="dxa"/>
            <w:gridSpan w:val="2"/>
          </w:tcPr>
          <w:p>
            <w:pPr>
              <w:spacing w:line="360" w:lineRule="auto"/>
              <w:rPr>
                <w:rFonts w:ascii="仿宋" w:hAnsi="仿宋" w:eastAsia="仿宋"/>
                <w:i/>
                <w:sz w:val="28"/>
                <w:szCs w:val="28"/>
              </w:rPr>
            </w:pPr>
          </w:p>
        </w:tc>
        <w:tc>
          <w:tcPr>
            <w:tcW w:w="1813" w:type="dxa"/>
          </w:tcPr>
          <w:p>
            <w:pPr>
              <w:spacing w:line="360" w:lineRule="auto"/>
              <w:jc w:val="center"/>
              <w:rPr>
                <w:rFonts w:ascii="仿宋" w:hAnsi="仿宋" w:eastAsia="仿宋"/>
                <w:sz w:val="28"/>
                <w:szCs w:val="28"/>
              </w:rPr>
            </w:pPr>
          </w:p>
        </w:tc>
        <w:tc>
          <w:tcPr>
            <w:tcW w:w="1813" w:type="dxa"/>
          </w:tcPr>
          <w:p>
            <w:pPr>
              <w:spacing w:line="360" w:lineRule="auto"/>
              <w:rPr>
                <w:rFonts w:ascii="仿宋" w:hAnsi="仿宋" w:eastAsia="仿宋"/>
                <w:sz w:val="28"/>
                <w:szCs w:val="28"/>
              </w:rPr>
            </w:pPr>
          </w:p>
        </w:tc>
        <w:tc>
          <w:tcPr>
            <w:tcW w:w="1813" w:type="dxa"/>
          </w:tcPr>
          <w:p>
            <w:pPr>
              <w:spacing w:line="360" w:lineRule="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08" w:type="dxa"/>
            <w:gridSpan w:val="2"/>
          </w:tcPr>
          <w:p>
            <w:pPr>
              <w:spacing w:line="360" w:lineRule="auto"/>
              <w:rPr>
                <w:rFonts w:ascii="仿宋" w:hAnsi="仿宋" w:eastAsia="仿宋"/>
                <w:sz w:val="28"/>
                <w:szCs w:val="28"/>
              </w:rPr>
            </w:pPr>
          </w:p>
        </w:tc>
        <w:tc>
          <w:tcPr>
            <w:tcW w:w="1813" w:type="dxa"/>
          </w:tcPr>
          <w:p>
            <w:pPr>
              <w:spacing w:line="360" w:lineRule="auto"/>
              <w:jc w:val="center"/>
              <w:rPr>
                <w:rFonts w:ascii="仿宋" w:hAnsi="仿宋" w:eastAsia="仿宋"/>
                <w:sz w:val="28"/>
                <w:szCs w:val="28"/>
              </w:rPr>
            </w:pPr>
          </w:p>
        </w:tc>
        <w:tc>
          <w:tcPr>
            <w:tcW w:w="1813" w:type="dxa"/>
          </w:tcPr>
          <w:p>
            <w:pPr>
              <w:spacing w:line="360" w:lineRule="auto"/>
              <w:rPr>
                <w:rFonts w:ascii="仿宋" w:hAnsi="仿宋" w:eastAsia="仿宋"/>
                <w:sz w:val="28"/>
                <w:szCs w:val="28"/>
              </w:rPr>
            </w:pPr>
          </w:p>
        </w:tc>
        <w:tc>
          <w:tcPr>
            <w:tcW w:w="1813" w:type="dxa"/>
          </w:tcPr>
          <w:p>
            <w:pPr>
              <w:spacing w:line="360" w:lineRule="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08" w:type="dxa"/>
            <w:gridSpan w:val="2"/>
          </w:tcPr>
          <w:p>
            <w:pPr>
              <w:spacing w:line="360" w:lineRule="auto"/>
              <w:rPr>
                <w:rFonts w:ascii="仿宋" w:hAnsi="仿宋" w:eastAsia="仿宋"/>
                <w:sz w:val="28"/>
                <w:szCs w:val="28"/>
              </w:rPr>
            </w:pPr>
          </w:p>
        </w:tc>
        <w:tc>
          <w:tcPr>
            <w:tcW w:w="1813" w:type="dxa"/>
          </w:tcPr>
          <w:p>
            <w:pPr>
              <w:spacing w:line="360" w:lineRule="auto"/>
              <w:jc w:val="center"/>
              <w:rPr>
                <w:rFonts w:ascii="仿宋" w:hAnsi="仿宋" w:eastAsia="仿宋"/>
                <w:sz w:val="28"/>
                <w:szCs w:val="28"/>
              </w:rPr>
            </w:pPr>
          </w:p>
        </w:tc>
        <w:tc>
          <w:tcPr>
            <w:tcW w:w="1813" w:type="dxa"/>
          </w:tcPr>
          <w:p>
            <w:pPr>
              <w:spacing w:line="360" w:lineRule="auto"/>
              <w:rPr>
                <w:rFonts w:ascii="仿宋" w:hAnsi="仿宋" w:eastAsia="仿宋"/>
                <w:sz w:val="28"/>
                <w:szCs w:val="28"/>
              </w:rPr>
            </w:pPr>
          </w:p>
        </w:tc>
        <w:tc>
          <w:tcPr>
            <w:tcW w:w="1813" w:type="dxa"/>
          </w:tcPr>
          <w:p>
            <w:pPr>
              <w:spacing w:line="360" w:lineRule="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4" w:type="dxa"/>
            <w:vMerge w:val="restart"/>
          </w:tcPr>
          <w:p>
            <w:pPr>
              <w:spacing w:line="360" w:lineRule="auto"/>
              <w:rPr>
                <w:rFonts w:ascii="仿宋" w:hAnsi="仿宋" w:eastAsia="仿宋"/>
                <w:sz w:val="28"/>
                <w:szCs w:val="28"/>
              </w:rPr>
            </w:pPr>
            <w:r>
              <w:rPr>
                <w:rFonts w:hint="eastAsia" w:ascii="仿宋" w:hAnsi="仿宋" w:eastAsia="仿宋"/>
                <w:sz w:val="28"/>
                <w:szCs w:val="28"/>
              </w:rPr>
              <w:t>详列税费及其他费用</w:t>
            </w:r>
          </w:p>
        </w:tc>
        <w:tc>
          <w:tcPr>
            <w:tcW w:w="1754" w:type="dxa"/>
          </w:tcPr>
          <w:p>
            <w:pPr>
              <w:spacing w:line="360" w:lineRule="auto"/>
              <w:rPr>
                <w:rFonts w:ascii="仿宋" w:hAnsi="仿宋" w:eastAsia="仿宋"/>
                <w:sz w:val="28"/>
                <w:szCs w:val="28"/>
              </w:rPr>
            </w:pPr>
          </w:p>
        </w:tc>
        <w:tc>
          <w:tcPr>
            <w:tcW w:w="1813" w:type="dxa"/>
          </w:tcPr>
          <w:p>
            <w:pPr>
              <w:spacing w:line="360" w:lineRule="auto"/>
              <w:jc w:val="center"/>
              <w:rPr>
                <w:rFonts w:ascii="仿宋" w:hAnsi="仿宋" w:eastAsia="仿宋"/>
                <w:sz w:val="28"/>
                <w:szCs w:val="28"/>
              </w:rPr>
            </w:pPr>
          </w:p>
        </w:tc>
        <w:tc>
          <w:tcPr>
            <w:tcW w:w="1813" w:type="dxa"/>
          </w:tcPr>
          <w:p>
            <w:pPr>
              <w:spacing w:line="360" w:lineRule="auto"/>
              <w:rPr>
                <w:rFonts w:ascii="仿宋" w:hAnsi="仿宋" w:eastAsia="仿宋"/>
                <w:sz w:val="28"/>
                <w:szCs w:val="28"/>
              </w:rPr>
            </w:pPr>
          </w:p>
        </w:tc>
        <w:tc>
          <w:tcPr>
            <w:tcW w:w="1813" w:type="dxa"/>
          </w:tcPr>
          <w:p>
            <w:pPr>
              <w:spacing w:line="360" w:lineRule="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4" w:type="dxa"/>
            <w:vMerge w:val="continue"/>
          </w:tcPr>
          <w:p>
            <w:pPr>
              <w:spacing w:line="360" w:lineRule="auto"/>
              <w:rPr>
                <w:rFonts w:ascii="仿宋" w:hAnsi="仿宋" w:eastAsia="仿宋"/>
                <w:sz w:val="28"/>
                <w:szCs w:val="28"/>
              </w:rPr>
            </w:pPr>
          </w:p>
        </w:tc>
        <w:tc>
          <w:tcPr>
            <w:tcW w:w="1754" w:type="dxa"/>
          </w:tcPr>
          <w:p>
            <w:pPr>
              <w:spacing w:line="360" w:lineRule="auto"/>
              <w:rPr>
                <w:rFonts w:ascii="仿宋" w:hAnsi="仿宋" w:eastAsia="仿宋"/>
                <w:sz w:val="28"/>
                <w:szCs w:val="28"/>
              </w:rPr>
            </w:pPr>
          </w:p>
        </w:tc>
        <w:tc>
          <w:tcPr>
            <w:tcW w:w="1813" w:type="dxa"/>
          </w:tcPr>
          <w:p>
            <w:pPr>
              <w:spacing w:line="360" w:lineRule="auto"/>
              <w:jc w:val="center"/>
              <w:rPr>
                <w:rFonts w:ascii="仿宋" w:hAnsi="仿宋" w:eastAsia="仿宋"/>
                <w:sz w:val="28"/>
                <w:szCs w:val="28"/>
              </w:rPr>
            </w:pPr>
          </w:p>
        </w:tc>
        <w:tc>
          <w:tcPr>
            <w:tcW w:w="1813" w:type="dxa"/>
          </w:tcPr>
          <w:p>
            <w:pPr>
              <w:spacing w:line="360" w:lineRule="auto"/>
              <w:rPr>
                <w:rFonts w:ascii="仿宋" w:hAnsi="仿宋" w:eastAsia="仿宋"/>
                <w:sz w:val="28"/>
                <w:szCs w:val="28"/>
              </w:rPr>
            </w:pPr>
          </w:p>
        </w:tc>
        <w:tc>
          <w:tcPr>
            <w:tcW w:w="1813" w:type="dxa"/>
          </w:tcPr>
          <w:p>
            <w:pPr>
              <w:spacing w:line="360" w:lineRule="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4" w:type="dxa"/>
            <w:vMerge w:val="continue"/>
          </w:tcPr>
          <w:p>
            <w:pPr>
              <w:spacing w:line="360" w:lineRule="auto"/>
              <w:rPr>
                <w:rFonts w:ascii="仿宋" w:hAnsi="仿宋" w:eastAsia="仿宋"/>
                <w:sz w:val="28"/>
                <w:szCs w:val="28"/>
              </w:rPr>
            </w:pPr>
          </w:p>
        </w:tc>
        <w:tc>
          <w:tcPr>
            <w:tcW w:w="1754" w:type="dxa"/>
          </w:tcPr>
          <w:p>
            <w:pPr>
              <w:spacing w:line="360" w:lineRule="auto"/>
              <w:rPr>
                <w:rFonts w:ascii="仿宋" w:hAnsi="仿宋" w:eastAsia="仿宋"/>
                <w:sz w:val="28"/>
                <w:szCs w:val="28"/>
              </w:rPr>
            </w:pPr>
          </w:p>
        </w:tc>
        <w:tc>
          <w:tcPr>
            <w:tcW w:w="1813" w:type="dxa"/>
          </w:tcPr>
          <w:p>
            <w:pPr>
              <w:spacing w:line="360" w:lineRule="auto"/>
              <w:jc w:val="center"/>
              <w:rPr>
                <w:rFonts w:ascii="仿宋" w:hAnsi="仿宋" w:eastAsia="仿宋"/>
                <w:sz w:val="28"/>
                <w:szCs w:val="28"/>
              </w:rPr>
            </w:pPr>
          </w:p>
        </w:tc>
        <w:tc>
          <w:tcPr>
            <w:tcW w:w="1813" w:type="dxa"/>
          </w:tcPr>
          <w:p>
            <w:pPr>
              <w:spacing w:line="360" w:lineRule="auto"/>
              <w:rPr>
                <w:rFonts w:ascii="仿宋" w:hAnsi="仿宋" w:eastAsia="仿宋"/>
                <w:sz w:val="28"/>
                <w:szCs w:val="28"/>
              </w:rPr>
            </w:pPr>
          </w:p>
        </w:tc>
        <w:tc>
          <w:tcPr>
            <w:tcW w:w="1813" w:type="dxa"/>
          </w:tcPr>
          <w:p>
            <w:pPr>
              <w:spacing w:line="360" w:lineRule="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4" w:type="dxa"/>
            <w:vMerge w:val="continue"/>
          </w:tcPr>
          <w:p>
            <w:pPr>
              <w:spacing w:line="360" w:lineRule="auto"/>
              <w:rPr>
                <w:rFonts w:ascii="仿宋" w:hAnsi="仿宋" w:eastAsia="仿宋"/>
                <w:sz w:val="28"/>
                <w:szCs w:val="28"/>
              </w:rPr>
            </w:pPr>
          </w:p>
        </w:tc>
        <w:tc>
          <w:tcPr>
            <w:tcW w:w="1754" w:type="dxa"/>
          </w:tcPr>
          <w:p>
            <w:pPr>
              <w:spacing w:line="360" w:lineRule="auto"/>
              <w:rPr>
                <w:rFonts w:ascii="仿宋" w:hAnsi="仿宋" w:eastAsia="仿宋"/>
                <w:sz w:val="28"/>
                <w:szCs w:val="28"/>
              </w:rPr>
            </w:pPr>
          </w:p>
        </w:tc>
        <w:tc>
          <w:tcPr>
            <w:tcW w:w="1813" w:type="dxa"/>
          </w:tcPr>
          <w:p>
            <w:pPr>
              <w:spacing w:line="360" w:lineRule="auto"/>
              <w:jc w:val="center"/>
              <w:rPr>
                <w:rFonts w:ascii="仿宋" w:hAnsi="仿宋" w:eastAsia="仿宋"/>
                <w:sz w:val="28"/>
                <w:szCs w:val="28"/>
              </w:rPr>
            </w:pPr>
          </w:p>
        </w:tc>
        <w:tc>
          <w:tcPr>
            <w:tcW w:w="1813" w:type="dxa"/>
          </w:tcPr>
          <w:p>
            <w:pPr>
              <w:spacing w:line="360" w:lineRule="auto"/>
              <w:rPr>
                <w:rFonts w:ascii="仿宋" w:hAnsi="仿宋" w:eastAsia="仿宋"/>
                <w:sz w:val="28"/>
                <w:szCs w:val="28"/>
              </w:rPr>
            </w:pPr>
          </w:p>
        </w:tc>
        <w:tc>
          <w:tcPr>
            <w:tcW w:w="1813" w:type="dxa"/>
          </w:tcPr>
          <w:p>
            <w:pPr>
              <w:spacing w:line="360" w:lineRule="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4" w:type="dxa"/>
            <w:gridSpan w:val="4"/>
          </w:tcPr>
          <w:p>
            <w:pPr>
              <w:spacing w:line="360" w:lineRule="auto"/>
              <w:rPr>
                <w:rFonts w:ascii="仿宋" w:hAnsi="仿宋" w:eastAsia="仿宋"/>
                <w:sz w:val="28"/>
                <w:szCs w:val="28"/>
              </w:rPr>
            </w:pPr>
            <w:r>
              <w:rPr>
                <w:rFonts w:hint="eastAsia" w:ascii="仿宋" w:hAnsi="仿宋" w:eastAsia="仿宋"/>
                <w:sz w:val="28"/>
                <w:szCs w:val="28"/>
              </w:rPr>
              <w:t>总报价（大写）：</w:t>
            </w:r>
          </w:p>
        </w:tc>
        <w:tc>
          <w:tcPr>
            <w:tcW w:w="1813" w:type="dxa"/>
          </w:tcPr>
          <w:p>
            <w:pPr>
              <w:spacing w:line="360" w:lineRule="auto"/>
              <w:rPr>
                <w:rFonts w:ascii="仿宋" w:hAnsi="仿宋" w:eastAsia="仿宋"/>
                <w:sz w:val="28"/>
                <w:szCs w:val="28"/>
              </w:rPr>
            </w:pPr>
            <w:r>
              <w:rPr>
                <w:rFonts w:hint="eastAsia" w:ascii="仿宋" w:hAnsi="仿宋" w:eastAsia="仿宋"/>
                <w:sz w:val="28"/>
                <w:szCs w:val="28"/>
              </w:rPr>
              <w:t>￥</w:t>
            </w:r>
          </w:p>
        </w:tc>
      </w:tr>
    </w:tbl>
    <w:p>
      <w:pPr>
        <w:spacing w:line="360" w:lineRule="auto"/>
        <w:rPr>
          <w:rFonts w:ascii="仿宋" w:hAnsi="仿宋" w:eastAsia="仿宋"/>
          <w:sz w:val="28"/>
          <w:szCs w:val="28"/>
        </w:rPr>
      </w:pPr>
      <w:r>
        <w:rPr>
          <w:rFonts w:hint="eastAsia" w:ascii="仿宋" w:hAnsi="仿宋" w:eastAsia="仿宋"/>
          <w:sz w:val="28"/>
          <w:szCs w:val="28"/>
        </w:rPr>
        <w:t>注：1.本表只是表式，供应商可根据实际需要自行增减。</w:t>
      </w:r>
    </w:p>
    <w:p>
      <w:pPr>
        <w:widowControl/>
        <w:jc w:val="left"/>
        <w:rPr>
          <w:rFonts w:ascii="仿宋" w:hAnsi="仿宋" w:eastAsia="仿宋"/>
          <w:sz w:val="28"/>
          <w:szCs w:val="28"/>
        </w:rPr>
      </w:pPr>
      <w:r>
        <w:rPr>
          <w:rFonts w:ascii="仿宋" w:hAnsi="仿宋" w:eastAsia="仿宋"/>
          <w:sz w:val="28"/>
          <w:szCs w:val="28"/>
        </w:rPr>
        <w:br w:type="page"/>
      </w:r>
    </w:p>
    <w:p>
      <w:pPr>
        <w:widowControl/>
        <w:shd w:val="clear" w:color="auto" w:fill="FFFFFF"/>
        <w:spacing w:line="360" w:lineRule="auto"/>
        <w:jc w:val="left"/>
        <w:rPr>
          <w:rFonts w:ascii="仿宋" w:hAnsi="仿宋" w:eastAsia="仿宋" w:cs="仿宋"/>
          <w:b/>
          <w:sz w:val="28"/>
          <w:szCs w:val="28"/>
        </w:rPr>
      </w:pPr>
      <w:r>
        <w:rPr>
          <w:rFonts w:ascii="仿宋" w:hAnsi="仿宋" w:eastAsia="仿宋" w:cs="仿宋"/>
          <w:b/>
          <w:sz w:val="28"/>
          <w:szCs w:val="28"/>
        </w:rPr>
        <w:t>附件</w:t>
      </w:r>
      <w:r>
        <w:rPr>
          <w:rFonts w:hint="eastAsia" w:ascii="仿宋" w:hAnsi="仿宋" w:eastAsia="仿宋" w:cs="仿宋"/>
          <w:b/>
          <w:sz w:val="28"/>
          <w:szCs w:val="28"/>
        </w:rPr>
        <w:t>5：供应商情况一览表</w:t>
      </w:r>
    </w:p>
    <w:p>
      <w:pPr>
        <w:spacing w:line="360" w:lineRule="auto"/>
        <w:jc w:val="center"/>
        <w:rPr>
          <w:rFonts w:ascii="仿宋" w:hAnsi="仿宋" w:eastAsia="仿宋"/>
          <w:b/>
          <w:sz w:val="32"/>
          <w:szCs w:val="28"/>
        </w:rPr>
      </w:pPr>
      <w:r>
        <w:rPr>
          <w:rFonts w:hint="eastAsia" w:ascii="仿宋" w:hAnsi="仿宋" w:eastAsia="仿宋"/>
          <w:b/>
          <w:sz w:val="32"/>
          <w:szCs w:val="28"/>
        </w:rPr>
        <w:t>情况一览表</w:t>
      </w:r>
    </w:p>
    <w:tbl>
      <w:tblPr>
        <w:tblStyle w:val="11"/>
        <w:tblW w:w="9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851"/>
        <w:gridCol w:w="708"/>
        <w:gridCol w:w="1561"/>
        <w:gridCol w:w="1135"/>
        <w:gridCol w:w="851"/>
        <w:gridCol w:w="141"/>
        <w:gridCol w:w="271"/>
        <w:gridCol w:w="1002"/>
        <w:gridCol w:w="271"/>
        <w:gridCol w:w="11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66" w:type="dxa"/>
            <w:gridSpan w:val="2"/>
            <w:vAlign w:val="center"/>
          </w:tcPr>
          <w:p>
            <w:pPr>
              <w:spacing w:line="360" w:lineRule="auto"/>
              <w:rPr>
                <w:rFonts w:ascii="仿宋" w:hAnsi="仿宋" w:eastAsia="仿宋"/>
                <w:sz w:val="24"/>
                <w:szCs w:val="24"/>
              </w:rPr>
            </w:pPr>
            <w:r>
              <w:rPr>
                <w:rFonts w:hint="eastAsia" w:ascii="仿宋" w:hAnsi="仿宋" w:eastAsia="仿宋"/>
                <w:sz w:val="24"/>
                <w:szCs w:val="24"/>
              </w:rPr>
              <w:t>单位名称</w:t>
            </w:r>
          </w:p>
        </w:tc>
        <w:tc>
          <w:tcPr>
            <w:tcW w:w="7941" w:type="dxa"/>
            <w:gridSpan w:val="10"/>
            <w:vAlign w:val="center"/>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74" w:type="dxa"/>
            <w:gridSpan w:val="3"/>
            <w:vAlign w:val="center"/>
          </w:tcPr>
          <w:p>
            <w:pPr>
              <w:spacing w:line="360" w:lineRule="auto"/>
              <w:rPr>
                <w:rFonts w:ascii="仿宋" w:hAnsi="仿宋" w:eastAsia="仿宋"/>
                <w:sz w:val="24"/>
                <w:szCs w:val="24"/>
              </w:rPr>
            </w:pPr>
            <w:r>
              <w:rPr>
                <w:rFonts w:hint="eastAsia" w:ascii="仿宋" w:hAnsi="仿宋" w:eastAsia="仿宋"/>
                <w:sz w:val="24"/>
                <w:szCs w:val="24"/>
              </w:rPr>
              <w:t>单位优势及特长</w:t>
            </w:r>
          </w:p>
        </w:tc>
        <w:tc>
          <w:tcPr>
            <w:tcW w:w="7233" w:type="dxa"/>
            <w:gridSpan w:val="9"/>
            <w:vAlign w:val="center"/>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restart"/>
            <w:vAlign w:val="center"/>
          </w:tcPr>
          <w:p>
            <w:pPr>
              <w:spacing w:line="360" w:lineRule="auto"/>
              <w:rPr>
                <w:rFonts w:ascii="仿宋" w:hAnsi="仿宋" w:eastAsia="仿宋"/>
                <w:sz w:val="24"/>
                <w:szCs w:val="24"/>
              </w:rPr>
            </w:pPr>
            <w:r>
              <w:rPr>
                <w:rFonts w:hint="eastAsia" w:ascii="仿宋" w:hAnsi="仿宋" w:eastAsia="仿宋"/>
                <w:sz w:val="24"/>
                <w:szCs w:val="24"/>
              </w:rPr>
              <w:t>单位</w:t>
            </w:r>
          </w:p>
          <w:p>
            <w:pPr>
              <w:spacing w:line="360" w:lineRule="auto"/>
              <w:rPr>
                <w:rFonts w:ascii="仿宋" w:hAnsi="仿宋" w:eastAsia="仿宋"/>
                <w:sz w:val="24"/>
                <w:szCs w:val="24"/>
              </w:rPr>
            </w:pPr>
            <w:r>
              <w:rPr>
                <w:rFonts w:hint="eastAsia" w:ascii="仿宋" w:hAnsi="仿宋" w:eastAsia="仿宋"/>
                <w:sz w:val="24"/>
                <w:szCs w:val="24"/>
              </w:rPr>
              <w:t>概况</w:t>
            </w:r>
          </w:p>
        </w:tc>
        <w:tc>
          <w:tcPr>
            <w:tcW w:w="1559" w:type="dxa"/>
            <w:gridSpan w:val="2"/>
            <w:vAlign w:val="center"/>
          </w:tcPr>
          <w:p>
            <w:pPr>
              <w:spacing w:line="360" w:lineRule="auto"/>
              <w:rPr>
                <w:rFonts w:ascii="仿宋" w:hAnsi="仿宋" w:eastAsia="仿宋"/>
                <w:sz w:val="24"/>
                <w:szCs w:val="24"/>
              </w:rPr>
            </w:pPr>
            <w:r>
              <w:rPr>
                <w:rFonts w:hint="eastAsia" w:ascii="仿宋" w:hAnsi="仿宋" w:eastAsia="仿宋"/>
                <w:sz w:val="24"/>
                <w:szCs w:val="24"/>
              </w:rPr>
              <w:t>职工总数</w:t>
            </w:r>
          </w:p>
        </w:tc>
        <w:tc>
          <w:tcPr>
            <w:tcW w:w="1561" w:type="dxa"/>
            <w:vAlign w:val="center"/>
          </w:tcPr>
          <w:p>
            <w:pPr>
              <w:spacing w:line="360" w:lineRule="auto"/>
              <w:rPr>
                <w:rFonts w:ascii="仿宋" w:hAnsi="仿宋" w:eastAsia="仿宋"/>
                <w:sz w:val="24"/>
                <w:szCs w:val="24"/>
              </w:rPr>
            </w:pPr>
            <w:r>
              <w:rPr>
                <w:rFonts w:hint="eastAsia" w:ascii="仿宋" w:hAnsi="仿宋" w:eastAsia="仿宋"/>
                <w:sz w:val="24"/>
                <w:szCs w:val="24"/>
              </w:rPr>
              <w:t>人</w:t>
            </w:r>
          </w:p>
        </w:tc>
        <w:tc>
          <w:tcPr>
            <w:tcW w:w="1135" w:type="dxa"/>
            <w:vMerge w:val="restart"/>
            <w:vAlign w:val="center"/>
          </w:tcPr>
          <w:p>
            <w:pPr>
              <w:spacing w:line="360" w:lineRule="auto"/>
              <w:rPr>
                <w:rFonts w:ascii="仿宋" w:hAnsi="仿宋" w:eastAsia="仿宋"/>
                <w:sz w:val="24"/>
                <w:szCs w:val="24"/>
              </w:rPr>
            </w:pPr>
            <w:r>
              <w:rPr>
                <w:rFonts w:hint="eastAsia" w:ascii="仿宋" w:hAnsi="仿宋" w:eastAsia="仿宋"/>
                <w:sz w:val="24"/>
                <w:szCs w:val="24"/>
              </w:rPr>
              <w:t>上一年主要经济指标</w:t>
            </w:r>
          </w:p>
        </w:tc>
        <w:tc>
          <w:tcPr>
            <w:tcW w:w="992" w:type="dxa"/>
            <w:gridSpan w:val="2"/>
            <w:vAlign w:val="center"/>
          </w:tcPr>
          <w:p>
            <w:pPr>
              <w:spacing w:line="360" w:lineRule="auto"/>
              <w:rPr>
                <w:rFonts w:ascii="仿宋" w:hAnsi="仿宋" w:eastAsia="仿宋"/>
                <w:sz w:val="24"/>
                <w:szCs w:val="24"/>
              </w:rPr>
            </w:pPr>
            <w:r>
              <w:rPr>
                <w:rFonts w:hint="eastAsia" w:ascii="仿宋" w:hAnsi="仿宋" w:eastAsia="仿宋"/>
                <w:sz w:val="24"/>
                <w:szCs w:val="24"/>
              </w:rPr>
              <w:t>营业额</w:t>
            </w:r>
          </w:p>
        </w:tc>
        <w:tc>
          <w:tcPr>
            <w:tcW w:w="1273" w:type="dxa"/>
            <w:gridSpan w:val="2"/>
            <w:vAlign w:val="center"/>
          </w:tcPr>
          <w:p>
            <w:pPr>
              <w:spacing w:line="360" w:lineRule="auto"/>
              <w:rPr>
                <w:rFonts w:ascii="仿宋" w:hAnsi="仿宋" w:eastAsia="仿宋"/>
                <w:sz w:val="24"/>
                <w:szCs w:val="24"/>
              </w:rPr>
            </w:pPr>
          </w:p>
        </w:tc>
        <w:tc>
          <w:tcPr>
            <w:tcW w:w="1421" w:type="dxa"/>
            <w:gridSpan w:val="2"/>
            <w:vAlign w:val="center"/>
          </w:tcPr>
          <w:p>
            <w:pPr>
              <w:spacing w:line="360" w:lineRule="auto"/>
              <w:rPr>
                <w:rFonts w:ascii="仿宋" w:hAnsi="仿宋" w:eastAsia="仿宋"/>
                <w:sz w:val="24"/>
                <w:szCs w:val="24"/>
              </w:rPr>
            </w:pPr>
            <w:r>
              <w:rPr>
                <w:rFonts w:hint="eastAsia" w:ascii="仿宋" w:hAnsi="仿宋" w:eastAsia="仿宋"/>
                <w:sz w:val="24"/>
                <w:szCs w:val="24"/>
              </w:rPr>
              <w:t>实现利润</w:t>
            </w:r>
          </w:p>
        </w:tc>
        <w:tc>
          <w:tcPr>
            <w:tcW w:w="851" w:type="dxa"/>
            <w:vAlign w:val="center"/>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continue"/>
            <w:vAlign w:val="center"/>
          </w:tcPr>
          <w:p>
            <w:pPr>
              <w:spacing w:line="360" w:lineRule="auto"/>
              <w:rPr>
                <w:rFonts w:ascii="仿宋" w:hAnsi="仿宋" w:eastAsia="仿宋"/>
                <w:sz w:val="24"/>
                <w:szCs w:val="24"/>
              </w:rPr>
            </w:pPr>
          </w:p>
        </w:tc>
        <w:tc>
          <w:tcPr>
            <w:tcW w:w="1559" w:type="dxa"/>
            <w:gridSpan w:val="2"/>
            <w:vAlign w:val="center"/>
          </w:tcPr>
          <w:p>
            <w:pPr>
              <w:spacing w:line="360" w:lineRule="auto"/>
              <w:rPr>
                <w:rFonts w:ascii="仿宋" w:hAnsi="仿宋" w:eastAsia="仿宋"/>
                <w:sz w:val="24"/>
                <w:szCs w:val="24"/>
              </w:rPr>
            </w:pPr>
            <w:r>
              <w:rPr>
                <w:rFonts w:hint="eastAsia" w:ascii="仿宋" w:hAnsi="仿宋" w:eastAsia="仿宋"/>
                <w:sz w:val="24"/>
                <w:szCs w:val="24"/>
              </w:rPr>
              <w:t>流动资金</w:t>
            </w:r>
          </w:p>
        </w:tc>
        <w:tc>
          <w:tcPr>
            <w:tcW w:w="1561" w:type="dxa"/>
            <w:vAlign w:val="center"/>
          </w:tcPr>
          <w:p>
            <w:pPr>
              <w:spacing w:line="360" w:lineRule="auto"/>
              <w:rPr>
                <w:rFonts w:ascii="仿宋" w:hAnsi="仿宋" w:eastAsia="仿宋"/>
                <w:sz w:val="24"/>
                <w:szCs w:val="24"/>
              </w:rPr>
            </w:pPr>
            <w:r>
              <w:rPr>
                <w:rFonts w:hint="eastAsia" w:ascii="仿宋" w:hAnsi="仿宋" w:eastAsia="仿宋"/>
                <w:sz w:val="24"/>
                <w:szCs w:val="24"/>
              </w:rPr>
              <w:t>万元</w:t>
            </w:r>
          </w:p>
        </w:tc>
        <w:tc>
          <w:tcPr>
            <w:tcW w:w="1135" w:type="dxa"/>
            <w:vMerge w:val="continue"/>
            <w:vAlign w:val="center"/>
          </w:tcPr>
          <w:p>
            <w:pPr>
              <w:spacing w:line="360" w:lineRule="auto"/>
              <w:rPr>
                <w:rFonts w:ascii="仿宋" w:hAnsi="仿宋" w:eastAsia="仿宋"/>
                <w:sz w:val="24"/>
                <w:szCs w:val="24"/>
              </w:rPr>
            </w:pPr>
          </w:p>
        </w:tc>
        <w:tc>
          <w:tcPr>
            <w:tcW w:w="992" w:type="dxa"/>
            <w:gridSpan w:val="2"/>
            <w:vMerge w:val="restart"/>
            <w:vAlign w:val="center"/>
          </w:tcPr>
          <w:p>
            <w:pPr>
              <w:spacing w:line="360" w:lineRule="auto"/>
              <w:rPr>
                <w:rFonts w:ascii="仿宋" w:hAnsi="仿宋" w:eastAsia="仿宋"/>
                <w:sz w:val="24"/>
                <w:szCs w:val="24"/>
              </w:rPr>
            </w:pPr>
            <w:r>
              <w:rPr>
                <w:rFonts w:hint="eastAsia" w:ascii="仿宋" w:hAnsi="仿宋" w:eastAsia="仿宋"/>
                <w:sz w:val="24"/>
                <w:szCs w:val="24"/>
              </w:rPr>
              <w:t>主要</w:t>
            </w:r>
          </w:p>
          <w:p>
            <w:pPr>
              <w:spacing w:line="360" w:lineRule="auto"/>
              <w:rPr>
                <w:rFonts w:ascii="仿宋" w:hAnsi="仿宋" w:eastAsia="仿宋"/>
                <w:sz w:val="24"/>
                <w:szCs w:val="24"/>
              </w:rPr>
            </w:pPr>
            <w:r>
              <w:rPr>
                <w:rFonts w:hint="eastAsia" w:ascii="仿宋" w:hAnsi="仿宋" w:eastAsia="仿宋"/>
                <w:sz w:val="24"/>
                <w:szCs w:val="24"/>
              </w:rPr>
              <w:t>产品</w:t>
            </w:r>
          </w:p>
        </w:tc>
        <w:tc>
          <w:tcPr>
            <w:tcW w:w="3545" w:type="dxa"/>
            <w:gridSpan w:val="5"/>
            <w:vAlign w:val="center"/>
          </w:tcPr>
          <w:p>
            <w:pPr>
              <w:spacing w:line="360" w:lineRule="auto"/>
              <w:rPr>
                <w:rFonts w:ascii="仿宋" w:hAnsi="仿宋" w:eastAsia="仿宋"/>
                <w:sz w:val="24"/>
                <w:szCs w:val="24"/>
              </w:rPr>
            </w:pPr>
            <w:r>
              <w:rPr>
                <w:rFonts w:hint="eastAsia" w:ascii="仿宋" w:hAnsi="仿宋" w:eastAsia="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815" w:type="dxa"/>
            <w:vMerge w:val="continue"/>
            <w:vAlign w:val="center"/>
          </w:tcPr>
          <w:p>
            <w:pPr>
              <w:spacing w:line="360" w:lineRule="auto"/>
              <w:rPr>
                <w:rFonts w:ascii="仿宋" w:hAnsi="仿宋" w:eastAsia="仿宋"/>
                <w:sz w:val="24"/>
                <w:szCs w:val="24"/>
              </w:rPr>
            </w:pPr>
          </w:p>
        </w:tc>
        <w:tc>
          <w:tcPr>
            <w:tcW w:w="1559" w:type="dxa"/>
            <w:gridSpan w:val="2"/>
            <w:vAlign w:val="center"/>
          </w:tcPr>
          <w:p>
            <w:pPr>
              <w:spacing w:line="360" w:lineRule="auto"/>
              <w:rPr>
                <w:rFonts w:ascii="仿宋" w:hAnsi="仿宋" w:eastAsia="仿宋"/>
                <w:sz w:val="24"/>
                <w:szCs w:val="24"/>
              </w:rPr>
            </w:pPr>
            <w:r>
              <w:rPr>
                <w:rFonts w:hint="eastAsia" w:ascii="仿宋" w:hAnsi="仿宋" w:eastAsia="仿宋"/>
                <w:sz w:val="24"/>
                <w:szCs w:val="24"/>
              </w:rPr>
              <w:t>固定资产</w:t>
            </w:r>
          </w:p>
          <w:p>
            <w:pPr>
              <w:spacing w:line="360" w:lineRule="auto"/>
              <w:rPr>
                <w:rFonts w:ascii="仿宋" w:hAnsi="仿宋" w:eastAsia="仿宋"/>
                <w:sz w:val="24"/>
                <w:szCs w:val="24"/>
              </w:rPr>
            </w:pPr>
            <w:r>
              <w:rPr>
                <w:rFonts w:hint="eastAsia" w:ascii="仿宋" w:hAnsi="仿宋" w:eastAsia="仿宋"/>
                <w:sz w:val="24"/>
                <w:szCs w:val="24"/>
              </w:rPr>
              <w:t>（万元）</w:t>
            </w:r>
          </w:p>
        </w:tc>
        <w:tc>
          <w:tcPr>
            <w:tcW w:w="1561" w:type="dxa"/>
            <w:vAlign w:val="center"/>
          </w:tcPr>
          <w:p>
            <w:pPr>
              <w:spacing w:line="360" w:lineRule="auto"/>
              <w:rPr>
                <w:rFonts w:ascii="仿宋" w:hAnsi="仿宋" w:eastAsia="仿宋"/>
                <w:sz w:val="24"/>
                <w:szCs w:val="24"/>
              </w:rPr>
            </w:pPr>
            <w:r>
              <w:rPr>
                <w:rFonts w:hint="eastAsia" w:ascii="仿宋" w:hAnsi="仿宋" w:eastAsia="仿宋"/>
                <w:sz w:val="24"/>
                <w:szCs w:val="24"/>
              </w:rPr>
              <w:t>原值：</w:t>
            </w:r>
          </w:p>
          <w:p>
            <w:pPr>
              <w:spacing w:line="360" w:lineRule="auto"/>
              <w:rPr>
                <w:rFonts w:ascii="仿宋" w:hAnsi="仿宋" w:eastAsia="仿宋"/>
                <w:sz w:val="24"/>
                <w:szCs w:val="24"/>
              </w:rPr>
            </w:pPr>
            <w:r>
              <w:rPr>
                <w:rFonts w:hint="eastAsia" w:ascii="仿宋" w:hAnsi="仿宋" w:eastAsia="仿宋"/>
                <w:sz w:val="24"/>
                <w:szCs w:val="24"/>
              </w:rPr>
              <w:t>净值：</w:t>
            </w:r>
          </w:p>
        </w:tc>
        <w:tc>
          <w:tcPr>
            <w:tcW w:w="1135" w:type="dxa"/>
            <w:vMerge w:val="continue"/>
            <w:vAlign w:val="center"/>
          </w:tcPr>
          <w:p>
            <w:pPr>
              <w:spacing w:line="360" w:lineRule="auto"/>
              <w:rPr>
                <w:rFonts w:ascii="仿宋" w:hAnsi="仿宋" w:eastAsia="仿宋"/>
                <w:sz w:val="24"/>
                <w:szCs w:val="24"/>
              </w:rPr>
            </w:pPr>
          </w:p>
        </w:tc>
        <w:tc>
          <w:tcPr>
            <w:tcW w:w="992" w:type="dxa"/>
            <w:gridSpan w:val="2"/>
            <w:vMerge w:val="continue"/>
            <w:vAlign w:val="center"/>
          </w:tcPr>
          <w:p>
            <w:pPr>
              <w:spacing w:line="360" w:lineRule="auto"/>
              <w:rPr>
                <w:rFonts w:ascii="仿宋" w:hAnsi="仿宋" w:eastAsia="仿宋"/>
                <w:sz w:val="24"/>
                <w:szCs w:val="24"/>
              </w:rPr>
            </w:pPr>
          </w:p>
        </w:tc>
        <w:tc>
          <w:tcPr>
            <w:tcW w:w="3545" w:type="dxa"/>
            <w:gridSpan w:val="5"/>
            <w:vAlign w:val="center"/>
          </w:tcPr>
          <w:p>
            <w:pPr>
              <w:spacing w:line="360" w:lineRule="auto"/>
              <w:rPr>
                <w:rFonts w:ascii="仿宋" w:hAnsi="仿宋" w:eastAsia="仿宋"/>
                <w:sz w:val="24"/>
                <w:szCs w:val="24"/>
              </w:rPr>
            </w:pPr>
            <w:r>
              <w:rPr>
                <w:rFonts w:hint="eastAsia" w:ascii="仿宋" w:hAnsi="仿宋" w:eastAsia="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continue"/>
            <w:vAlign w:val="center"/>
          </w:tcPr>
          <w:p>
            <w:pPr>
              <w:spacing w:line="360" w:lineRule="auto"/>
              <w:rPr>
                <w:rFonts w:ascii="仿宋" w:hAnsi="仿宋" w:eastAsia="仿宋"/>
                <w:sz w:val="24"/>
                <w:szCs w:val="24"/>
              </w:rPr>
            </w:pPr>
          </w:p>
        </w:tc>
        <w:tc>
          <w:tcPr>
            <w:tcW w:w="1559" w:type="dxa"/>
            <w:gridSpan w:val="2"/>
            <w:vAlign w:val="center"/>
          </w:tcPr>
          <w:p>
            <w:pPr>
              <w:spacing w:line="360" w:lineRule="auto"/>
              <w:rPr>
                <w:rFonts w:ascii="仿宋" w:hAnsi="仿宋" w:eastAsia="仿宋"/>
                <w:sz w:val="24"/>
                <w:szCs w:val="24"/>
              </w:rPr>
            </w:pPr>
            <w:r>
              <w:rPr>
                <w:rFonts w:hint="eastAsia" w:ascii="仿宋" w:hAnsi="仿宋" w:eastAsia="仿宋"/>
                <w:sz w:val="24"/>
                <w:szCs w:val="24"/>
              </w:rPr>
              <w:t>占地面积</w:t>
            </w:r>
          </w:p>
        </w:tc>
        <w:tc>
          <w:tcPr>
            <w:tcW w:w="1561" w:type="dxa"/>
            <w:vAlign w:val="center"/>
          </w:tcPr>
          <w:p>
            <w:pPr>
              <w:spacing w:line="360" w:lineRule="auto"/>
              <w:rPr>
                <w:rFonts w:ascii="仿宋" w:hAnsi="仿宋" w:eastAsia="仿宋"/>
                <w:sz w:val="24"/>
                <w:szCs w:val="24"/>
              </w:rPr>
            </w:pPr>
            <w:r>
              <w:rPr>
                <w:rFonts w:hint="eastAsia" w:ascii="仿宋" w:hAnsi="仿宋" w:eastAsia="仿宋"/>
                <w:sz w:val="24"/>
                <w:szCs w:val="24"/>
              </w:rPr>
              <w:t>M2</w:t>
            </w:r>
          </w:p>
        </w:tc>
        <w:tc>
          <w:tcPr>
            <w:tcW w:w="1135" w:type="dxa"/>
            <w:vMerge w:val="continue"/>
            <w:vAlign w:val="center"/>
          </w:tcPr>
          <w:p>
            <w:pPr>
              <w:spacing w:line="360" w:lineRule="auto"/>
              <w:rPr>
                <w:rFonts w:ascii="仿宋" w:hAnsi="仿宋" w:eastAsia="仿宋"/>
                <w:sz w:val="24"/>
                <w:szCs w:val="24"/>
              </w:rPr>
            </w:pPr>
          </w:p>
        </w:tc>
        <w:tc>
          <w:tcPr>
            <w:tcW w:w="992" w:type="dxa"/>
            <w:gridSpan w:val="2"/>
            <w:vMerge w:val="continue"/>
            <w:vAlign w:val="center"/>
          </w:tcPr>
          <w:p>
            <w:pPr>
              <w:spacing w:line="360" w:lineRule="auto"/>
              <w:rPr>
                <w:rFonts w:ascii="仿宋" w:hAnsi="仿宋" w:eastAsia="仿宋"/>
                <w:sz w:val="24"/>
                <w:szCs w:val="24"/>
              </w:rPr>
            </w:pPr>
          </w:p>
        </w:tc>
        <w:tc>
          <w:tcPr>
            <w:tcW w:w="3545" w:type="dxa"/>
            <w:gridSpan w:val="5"/>
            <w:vAlign w:val="center"/>
          </w:tcPr>
          <w:p>
            <w:pPr>
              <w:spacing w:line="360" w:lineRule="auto"/>
              <w:rPr>
                <w:rFonts w:ascii="仿宋" w:hAnsi="仿宋" w:eastAsia="仿宋"/>
                <w:sz w:val="24"/>
                <w:szCs w:val="24"/>
              </w:rPr>
            </w:pPr>
            <w:r>
              <w:rPr>
                <w:rFonts w:hint="eastAsia" w:ascii="仿宋" w:hAnsi="仿宋" w:eastAsia="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restart"/>
            <w:vAlign w:val="center"/>
          </w:tcPr>
          <w:p>
            <w:pPr>
              <w:spacing w:line="360" w:lineRule="auto"/>
              <w:rPr>
                <w:rFonts w:ascii="仿宋" w:hAnsi="仿宋" w:eastAsia="仿宋"/>
                <w:sz w:val="24"/>
                <w:szCs w:val="24"/>
              </w:rPr>
            </w:pPr>
            <w:r>
              <w:rPr>
                <w:rFonts w:hint="eastAsia" w:ascii="仿宋" w:hAnsi="仿宋" w:eastAsia="仿宋"/>
                <w:sz w:val="24"/>
                <w:szCs w:val="24"/>
              </w:rPr>
              <w:t>本次</w:t>
            </w:r>
          </w:p>
          <w:p>
            <w:pPr>
              <w:spacing w:line="360" w:lineRule="auto"/>
              <w:rPr>
                <w:rFonts w:ascii="仿宋" w:hAnsi="仿宋" w:eastAsia="仿宋"/>
                <w:sz w:val="24"/>
                <w:szCs w:val="24"/>
              </w:rPr>
            </w:pPr>
            <w:r>
              <w:rPr>
                <w:rFonts w:hint="eastAsia" w:ascii="仿宋" w:hAnsi="仿宋" w:eastAsia="仿宋"/>
                <w:sz w:val="24"/>
                <w:szCs w:val="24"/>
              </w:rPr>
              <w:t>响应</w:t>
            </w:r>
          </w:p>
          <w:p>
            <w:pPr>
              <w:spacing w:line="360" w:lineRule="auto"/>
              <w:rPr>
                <w:rFonts w:ascii="仿宋" w:hAnsi="仿宋" w:eastAsia="仿宋"/>
                <w:sz w:val="24"/>
                <w:szCs w:val="24"/>
              </w:rPr>
            </w:pPr>
            <w:r>
              <w:rPr>
                <w:rFonts w:hint="eastAsia" w:ascii="仿宋" w:hAnsi="仿宋" w:eastAsia="仿宋"/>
                <w:sz w:val="24"/>
                <w:szCs w:val="24"/>
              </w:rPr>
              <w:t>产品</w:t>
            </w:r>
          </w:p>
          <w:p>
            <w:pPr>
              <w:spacing w:line="360" w:lineRule="auto"/>
              <w:rPr>
                <w:rFonts w:ascii="仿宋" w:hAnsi="仿宋" w:eastAsia="仿宋"/>
                <w:sz w:val="24"/>
                <w:szCs w:val="24"/>
              </w:rPr>
            </w:pPr>
            <w:r>
              <w:rPr>
                <w:rFonts w:hint="eastAsia" w:ascii="仿宋" w:hAnsi="仿宋" w:eastAsia="仿宋"/>
                <w:sz w:val="24"/>
                <w:szCs w:val="24"/>
              </w:rPr>
              <w:t>情况</w:t>
            </w:r>
          </w:p>
        </w:tc>
        <w:tc>
          <w:tcPr>
            <w:tcW w:w="1559" w:type="dxa"/>
            <w:gridSpan w:val="2"/>
            <w:vAlign w:val="center"/>
          </w:tcPr>
          <w:p>
            <w:pPr>
              <w:spacing w:line="360" w:lineRule="auto"/>
              <w:jc w:val="center"/>
              <w:rPr>
                <w:rFonts w:ascii="仿宋" w:hAnsi="仿宋" w:eastAsia="仿宋"/>
                <w:sz w:val="24"/>
                <w:szCs w:val="24"/>
              </w:rPr>
            </w:pPr>
            <w:r>
              <w:rPr>
                <w:rFonts w:hint="eastAsia" w:ascii="仿宋" w:hAnsi="仿宋" w:eastAsia="仿宋"/>
                <w:sz w:val="24"/>
                <w:szCs w:val="24"/>
              </w:rPr>
              <w:t>本次响应产品名称</w:t>
            </w:r>
          </w:p>
        </w:tc>
        <w:tc>
          <w:tcPr>
            <w:tcW w:w="1561"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型    号</w:t>
            </w:r>
          </w:p>
        </w:tc>
        <w:tc>
          <w:tcPr>
            <w:tcW w:w="1135" w:type="dxa"/>
            <w:vAlign w:val="center"/>
          </w:tcPr>
          <w:p>
            <w:pPr>
              <w:spacing w:line="360" w:lineRule="auto"/>
              <w:jc w:val="center"/>
              <w:rPr>
                <w:rFonts w:ascii="仿宋" w:hAnsi="仿宋" w:eastAsia="仿宋"/>
                <w:sz w:val="24"/>
                <w:szCs w:val="24"/>
              </w:rPr>
            </w:pPr>
            <w:r>
              <w:rPr>
                <w:rFonts w:hint="eastAsia" w:ascii="仿宋" w:hAnsi="仿宋" w:eastAsia="仿宋"/>
                <w:sz w:val="24"/>
                <w:szCs w:val="24"/>
              </w:rPr>
              <w:t>上年产销量</w:t>
            </w:r>
          </w:p>
        </w:tc>
        <w:tc>
          <w:tcPr>
            <w:tcW w:w="1263" w:type="dxa"/>
            <w:gridSpan w:val="3"/>
            <w:vAlign w:val="center"/>
          </w:tcPr>
          <w:p>
            <w:pPr>
              <w:spacing w:line="360" w:lineRule="auto"/>
              <w:jc w:val="center"/>
              <w:rPr>
                <w:rFonts w:ascii="仿宋" w:hAnsi="仿宋" w:eastAsia="仿宋"/>
                <w:sz w:val="24"/>
                <w:szCs w:val="24"/>
              </w:rPr>
            </w:pPr>
            <w:r>
              <w:rPr>
                <w:rFonts w:hint="eastAsia" w:ascii="仿宋" w:hAnsi="仿宋" w:eastAsia="仿宋"/>
                <w:sz w:val="24"/>
                <w:szCs w:val="24"/>
              </w:rPr>
              <w:t>产品技术</w:t>
            </w:r>
          </w:p>
          <w:p>
            <w:pPr>
              <w:spacing w:line="360" w:lineRule="auto"/>
              <w:jc w:val="center"/>
              <w:rPr>
                <w:rFonts w:ascii="仿宋" w:hAnsi="仿宋" w:eastAsia="仿宋"/>
                <w:sz w:val="24"/>
                <w:szCs w:val="24"/>
              </w:rPr>
            </w:pPr>
            <w:r>
              <w:rPr>
                <w:rFonts w:hint="eastAsia" w:ascii="仿宋" w:hAnsi="仿宋" w:eastAsia="仿宋"/>
                <w:sz w:val="24"/>
                <w:szCs w:val="24"/>
              </w:rPr>
              <w:t>先进水平</w:t>
            </w:r>
          </w:p>
        </w:tc>
        <w:tc>
          <w:tcPr>
            <w:tcW w:w="1273" w:type="dxa"/>
            <w:gridSpan w:val="2"/>
            <w:vAlign w:val="center"/>
          </w:tcPr>
          <w:p>
            <w:pPr>
              <w:spacing w:line="360" w:lineRule="auto"/>
              <w:jc w:val="center"/>
              <w:rPr>
                <w:rFonts w:ascii="仿宋" w:hAnsi="仿宋" w:eastAsia="仿宋"/>
                <w:sz w:val="24"/>
                <w:szCs w:val="24"/>
              </w:rPr>
            </w:pPr>
            <w:r>
              <w:rPr>
                <w:rFonts w:hint="eastAsia" w:ascii="仿宋" w:hAnsi="仿宋" w:eastAsia="仿宋"/>
                <w:sz w:val="24"/>
                <w:szCs w:val="24"/>
              </w:rPr>
              <w:t>曾获何级</w:t>
            </w:r>
          </w:p>
          <w:p>
            <w:pPr>
              <w:spacing w:line="360" w:lineRule="auto"/>
              <w:jc w:val="center"/>
              <w:rPr>
                <w:rFonts w:ascii="仿宋" w:hAnsi="仿宋" w:eastAsia="仿宋"/>
                <w:sz w:val="24"/>
                <w:szCs w:val="24"/>
              </w:rPr>
            </w:pPr>
            <w:r>
              <w:rPr>
                <w:rFonts w:hint="eastAsia" w:ascii="仿宋" w:hAnsi="仿宋" w:eastAsia="仿宋"/>
                <w:sz w:val="24"/>
                <w:szCs w:val="24"/>
              </w:rPr>
              <w:t>何种奖励</w:t>
            </w:r>
          </w:p>
        </w:tc>
        <w:tc>
          <w:tcPr>
            <w:tcW w:w="2001" w:type="dxa"/>
            <w:gridSpan w:val="2"/>
            <w:vAlign w:val="center"/>
          </w:tcPr>
          <w:p>
            <w:pPr>
              <w:spacing w:line="360" w:lineRule="auto"/>
              <w:jc w:val="center"/>
              <w:rPr>
                <w:rFonts w:ascii="仿宋" w:hAnsi="仿宋" w:eastAsia="仿宋"/>
                <w:sz w:val="24"/>
                <w:szCs w:val="24"/>
              </w:rPr>
            </w:pPr>
            <w:r>
              <w:rPr>
                <w:rFonts w:hint="eastAsia" w:ascii="仿宋" w:hAnsi="仿宋" w:eastAsia="仿宋"/>
                <w:sz w:val="24"/>
                <w:szCs w:val="24"/>
              </w:rPr>
              <w:t>主要用户名称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continue"/>
            <w:vAlign w:val="center"/>
          </w:tcPr>
          <w:p>
            <w:pPr>
              <w:spacing w:line="360" w:lineRule="auto"/>
              <w:rPr>
                <w:rFonts w:ascii="仿宋" w:hAnsi="仿宋" w:eastAsia="仿宋"/>
                <w:sz w:val="24"/>
                <w:szCs w:val="24"/>
              </w:rPr>
            </w:pPr>
          </w:p>
        </w:tc>
        <w:tc>
          <w:tcPr>
            <w:tcW w:w="1559" w:type="dxa"/>
            <w:gridSpan w:val="2"/>
            <w:vAlign w:val="center"/>
          </w:tcPr>
          <w:p>
            <w:pPr>
              <w:spacing w:line="360" w:lineRule="auto"/>
              <w:rPr>
                <w:rFonts w:ascii="仿宋" w:hAnsi="仿宋" w:eastAsia="仿宋"/>
                <w:sz w:val="24"/>
                <w:szCs w:val="24"/>
              </w:rPr>
            </w:pPr>
          </w:p>
        </w:tc>
        <w:tc>
          <w:tcPr>
            <w:tcW w:w="1561" w:type="dxa"/>
            <w:vAlign w:val="center"/>
          </w:tcPr>
          <w:p>
            <w:pPr>
              <w:spacing w:line="360" w:lineRule="auto"/>
              <w:rPr>
                <w:rFonts w:ascii="仿宋" w:hAnsi="仿宋" w:eastAsia="仿宋"/>
                <w:sz w:val="24"/>
                <w:szCs w:val="24"/>
              </w:rPr>
            </w:pPr>
          </w:p>
        </w:tc>
        <w:tc>
          <w:tcPr>
            <w:tcW w:w="1135" w:type="dxa"/>
            <w:vAlign w:val="center"/>
          </w:tcPr>
          <w:p>
            <w:pPr>
              <w:spacing w:line="360" w:lineRule="auto"/>
              <w:rPr>
                <w:rFonts w:ascii="仿宋" w:hAnsi="仿宋" w:eastAsia="仿宋"/>
                <w:sz w:val="24"/>
                <w:szCs w:val="24"/>
              </w:rPr>
            </w:pPr>
          </w:p>
        </w:tc>
        <w:tc>
          <w:tcPr>
            <w:tcW w:w="1263" w:type="dxa"/>
            <w:gridSpan w:val="3"/>
            <w:vAlign w:val="center"/>
          </w:tcPr>
          <w:p>
            <w:pPr>
              <w:spacing w:line="360" w:lineRule="auto"/>
              <w:rPr>
                <w:rFonts w:ascii="仿宋" w:hAnsi="仿宋" w:eastAsia="仿宋"/>
                <w:sz w:val="24"/>
                <w:szCs w:val="24"/>
              </w:rPr>
            </w:pPr>
          </w:p>
        </w:tc>
        <w:tc>
          <w:tcPr>
            <w:tcW w:w="1273" w:type="dxa"/>
            <w:gridSpan w:val="2"/>
            <w:vAlign w:val="center"/>
          </w:tcPr>
          <w:p>
            <w:pPr>
              <w:spacing w:line="360" w:lineRule="auto"/>
              <w:rPr>
                <w:rFonts w:ascii="仿宋" w:hAnsi="仿宋" w:eastAsia="仿宋"/>
                <w:sz w:val="24"/>
                <w:szCs w:val="24"/>
              </w:rPr>
            </w:pPr>
          </w:p>
        </w:tc>
        <w:tc>
          <w:tcPr>
            <w:tcW w:w="2001" w:type="dxa"/>
            <w:gridSpan w:val="2"/>
            <w:vAlign w:val="center"/>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continue"/>
            <w:vAlign w:val="center"/>
          </w:tcPr>
          <w:p>
            <w:pPr>
              <w:spacing w:line="360" w:lineRule="auto"/>
              <w:rPr>
                <w:rFonts w:ascii="仿宋" w:hAnsi="仿宋" w:eastAsia="仿宋"/>
                <w:sz w:val="24"/>
                <w:szCs w:val="24"/>
              </w:rPr>
            </w:pPr>
          </w:p>
        </w:tc>
        <w:tc>
          <w:tcPr>
            <w:tcW w:w="1559" w:type="dxa"/>
            <w:gridSpan w:val="2"/>
            <w:vAlign w:val="center"/>
          </w:tcPr>
          <w:p>
            <w:pPr>
              <w:spacing w:line="360" w:lineRule="auto"/>
              <w:rPr>
                <w:rFonts w:ascii="仿宋" w:hAnsi="仿宋" w:eastAsia="仿宋"/>
                <w:sz w:val="24"/>
                <w:szCs w:val="24"/>
              </w:rPr>
            </w:pPr>
          </w:p>
        </w:tc>
        <w:tc>
          <w:tcPr>
            <w:tcW w:w="1561" w:type="dxa"/>
            <w:vAlign w:val="center"/>
          </w:tcPr>
          <w:p>
            <w:pPr>
              <w:spacing w:line="360" w:lineRule="auto"/>
              <w:rPr>
                <w:rFonts w:ascii="仿宋" w:hAnsi="仿宋" w:eastAsia="仿宋"/>
                <w:sz w:val="24"/>
                <w:szCs w:val="24"/>
              </w:rPr>
            </w:pPr>
          </w:p>
        </w:tc>
        <w:tc>
          <w:tcPr>
            <w:tcW w:w="1135" w:type="dxa"/>
            <w:vAlign w:val="center"/>
          </w:tcPr>
          <w:p>
            <w:pPr>
              <w:spacing w:line="360" w:lineRule="auto"/>
              <w:rPr>
                <w:rFonts w:ascii="仿宋" w:hAnsi="仿宋" w:eastAsia="仿宋"/>
                <w:sz w:val="24"/>
                <w:szCs w:val="24"/>
              </w:rPr>
            </w:pPr>
          </w:p>
        </w:tc>
        <w:tc>
          <w:tcPr>
            <w:tcW w:w="1263" w:type="dxa"/>
            <w:gridSpan w:val="3"/>
            <w:vAlign w:val="center"/>
          </w:tcPr>
          <w:p>
            <w:pPr>
              <w:spacing w:line="360" w:lineRule="auto"/>
              <w:rPr>
                <w:rFonts w:ascii="仿宋" w:hAnsi="仿宋" w:eastAsia="仿宋"/>
                <w:sz w:val="24"/>
                <w:szCs w:val="24"/>
              </w:rPr>
            </w:pPr>
          </w:p>
        </w:tc>
        <w:tc>
          <w:tcPr>
            <w:tcW w:w="1273" w:type="dxa"/>
            <w:gridSpan w:val="2"/>
            <w:vAlign w:val="center"/>
          </w:tcPr>
          <w:p>
            <w:pPr>
              <w:spacing w:line="360" w:lineRule="auto"/>
              <w:rPr>
                <w:rFonts w:ascii="仿宋" w:hAnsi="仿宋" w:eastAsia="仿宋"/>
                <w:sz w:val="24"/>
                <w:szCs w:val="24"/>
              </w:rPr>
            </w:pPr>
          </w:p>
        </w:tc>
        <w:tc>
          <w:tcPr>
            <w:tcW w:w="2001" w:type="dxa"/>
            <w:gridSpan w:val="2"/>
            <w:vAlign w:val="center"/>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continue"/>
            <w:vAlign w:val="center"/>
          </w:tcPr>
          <w:p>
            <w:pPr>
              <w:spacing w:line="360" w:lineRule="auto"/>
              <w:rPr>
                <w:rFonts w:ascii="仿宋" w:hAnsi="仿宋" w:eastAsia="仿宋"/>
                <w:sz w:val="24"/>
                <w:szCs w:val="24"/>
              </w:rPr>
            </w:pPr>
          </w:p>
        </w:tc>
        <w:tc>
          <w:tcPr>
            <w:tcW w:w="1559" w:type="dxa"/>
            <w:gridSpan w:val="2"/>
            <w:vAlign w:val="center"/>
          </w:tcPr>
          <w:p>
            <w:pPr>
              <w:spacing w:line="360" w:lineRule="auto"/>
              <w:rPr>
                <w:rFonts w:ascii="仿宋" w:hAnsi="仿宋" w:eastAsia="仿宋"/>
                <w:sz w:val="24"/>
                <w:szCs w:val="24"/>
              </w:rPr>
            </w:pPr>
          </w:p>
        </w:tc>
        <w:tc>
          <w:tcPr>
            <w:tcW w:w="1561" w:type="dxa"/>
            <w:vAlign w:val="center"/>
          </w:tcPr>
          <w:p>
            <w:pPr>
              <w:spacing w:line="360" w:lineRule="auto"/>
              <w:rPr>
                <w:rFonts w:ascii="仿宋" w:hAnsi="仿宋" w:eastAsia="仿宋"/>
                <w:sz w:val="24"/>
                <w:szCs w:val="24"/>
              </w:rPr>
            </w:pPr>
          </w:p>
        </w:tc>
        <w:tc>
          <w:tcPr>
            <w:tcW w:w="1135" w:type="dxa"/>
            <w:vAlign w:val="center"/>
          </w:tcPr>
          <w:p>
            <w:pPr>
              <w:spacing w:line="360" w:lineRule="auto"/>
              <w:rPr>
                <w:rFonts w:ascii="仿宋" w:hAnsi="仿宋" w:eastAsia="仿宋"/>
                <w:sz w:val="24"/>
                <w:szCs w:val="24"/>
              </w:rPr>
            </w:pPr>
          </w:p>
        </w:tc>
        <w:tc>
          <w:tcPr>
            <w:tcW w:w="1263" w:type="dxa"/>
            <w:gridSpan w:val="3"/>
            <w:vAlign w:val="center"/>
          </w:tcPr>
          <w:p>
            <w:pPr>
              <w:spacing w:line="360" w:lineRule="auto"/>
              <w:rPr>
                <w:rFonts w:ascii="仿宋" w:hAnsi="仿宋" w:eastAsia="仿宋"/>
                <w:sz w:val="24"/>
                <w:szCs w:val="24"/>
              </w:rPr>
            </w:pPr>
          </w:p>
        </w:tc>
        <w:tc>
          <w:tcPr>
            <w:tcW w:w="1273" w:type="dxa"/>
            <w:gridSpan w:val="2"/>
            <w:vAlign w:val="center"/>
          </w:tcPr>
          <w:p>
            <w:pPr>
              <w:spacing w:line="360" w:lineRule="auto"/>
              <w:rPr>
                <w:rFonts w:ascii="仿宋" w:hAnsi="仿宋" w:eastAsia="仿宋"/>
                <w:sz w:val="24"/>
                <w:szCs w:val="24"/>
              </w:rPr>
            </w:pPr>
          </w:p>
        </w:tc>
        <w:tc>
          <w:tcPr>
            <w:tcW w:w="2001" w:type="dxa"/>
            <w:gridSpan w:val="2"/>
            <w:vAlign w:val="center"/>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continue"/>
            <w:vAlign w:val="center"/>
          </w:tcPr>
          <w:p>
            <w:pPr>
              <w:spacing w:line="360" w:lineRule="auto"/>
              <w:rPr>
                <w:rFonts w:ascii="仿宋" w:hAnsi="仿宋" w:eastAsia="仿宋"/>
                <w:sz w:val="24"/>
                <w:szCs w:val="24"/>
              </w:rPr>
            </w:pPr>
          </w:p>
        </w:tc>
        <w:tc>
          <w:tcPr>
            <w:tcW w:w="1559" w:type="dxa"/>
            <w:gridSpan w:val="2"/>
            <w:vAlign w:val="center"/>
          </w:tcPr>
          <w:p>
            <w:pPr>
              <w:spacing w:line="360" w:lineRule="auto"/>
              <w:rPr>
                <w:rFonts w:ascii="仿宋" w:hAnsi="仿宋" w:eastAsia="仿宋"/>
                <w:sz w:val="24"/>
                <w:szCs w:val="24"/>
              </w:rPr>
            </w:pPr>
          </w:p>
        </w:tc>
        <w:tc>
          <w:tcPr>
            <w:tcW w:w="1561" w:type="dxa"/>
            <w:vAlign w:val="center"/>
          </w:tcPr>
          <w:p>
            <w:pPr>
              <w:spacing w:line="360" w:lineRule="auto"/>
              <w:rPr>
                <w:rFonts w:ascii="仿宋" w:hAnsi="仿宋" w:eastAsia="仿宋"/>
                <w:sz w:val="24"/>
                <w:szCs w:val="24"/>
              </w:rPr>
            </w:pPr>
          </w:p>
        </w:tc>
        <w:tc>
          <w:tcPr>
            <w:tcW w:w="1135" w:type="dxa"/>
            <w:vAlign w:val="center"/>
          </w:tcPr>
          <w:p>
            <w:pPr>
              <w:spacing w:line="360" w:lineRule="auto"/>
              <w:rPr>
                <w:rFonts w:ascii="仿宋" w:hAnsi="仿宋" w:eastAsia="仿宋"/>
                <w:sz w:val="24"/>
                <w:szCs w:val="24"/>
              </w:rPr>
            </w:pPr>
          </w:p>
        </w:tc>
        <w:tc>
          <w:tcPr>
            <w:tcW w:w="1263" w:type="dxa"/>
            <w:gridSpan w:val="3"/>
            <w:vAlign w:val="center"/>
          </w:tcPr>
          <w:p>
            <w:pPr>
              <w:spacing w:line="360" w:lineRule="auto"/>
              <w:rPr>
                <w:rFonts w:ascii="仿宋" w:hAnsi="仿宋" w:eastAsia="仿宋"/>
                <w:sz w:val="24"/>
                <w:szCs w:val="24"/>
              </w:rPr>
            </w:pPr>
          </w:p>
        </w:tc>
        <w:tc>
          <w:tcPr>
            <w:tcW w:w="1273" w:type="dxa"/>
            <w:gridSpan w:val="2"/>
            <w:vAlign w:val="center"/>
          </w:tcPr>
          <w:p>
            <w:pPr>
              <w:spacing w:line="360" w:lineRule="auto"/>
              <w:rPr>
                <w:rFonts w:ascii="仿宋" w:hAnsi="仿宋" w:eastAsia="仿宋"/>
                <w:sz w:val="24"/>
                <w:szCs w:val="24"/>
              </w:rPr>
            </w:pPr>
          </w:p>
        </w:tc>
        <w:tc>
          <w:tcPr>
            <w:tcW w:w="2001" w:type="dxa"/>
            <w:gridSpan w:val="2"/>
            <w:vAlign w:val="center"/>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5" w:type="dxa"/>
            <w:vMerge w:val="restart"/>
            <w:vAlign w:val="center"/>
          </w:tcPr>
          <w:p>
            <w:pPr>
              <w:spacing w:line="360" w:lineRule="auto"/>
              <w:rPr>
                <w:rFonts w:ascii="仿宋" w:hAnsi="仿宋" w:eastAsia="仿宋"/>
                <w:sz w:val="24"/>
                <w:szCs w:val="24"/>
              </w:rPr>
            </w:pPr>
            <w:r>
              <w:rPr>
                <w:rFonts w:hint="eastAsia" w:ascii="仿宋" w:hAnsi="仿宋" w:eastAsia="仿宋"/>
                <w:sz w:val="24"/>
                <w:szCs w:val="24"/>
              </w:rPr>
              <w:t>其它</w:t>
            </w:r>
          </w:p>
        </w:tc>
        <w:tc>
          <w:tcPr>
            <w:tcW w:w="5106" w:type="dxa"/>
            <w:gridSpan w:val="5"/>
            <w:vAlign w:val="center"/>
          </w:tcPr>
          <w:p>
            <w:pPr>
              <w:spacing w:line="360" w:lineRule="auto"/>
              <w:rPr>
                <w:rFonts w:ascii="仿宋" w:hAnsi="仿宋" w:eastAsia="仿宋"/>
                <w:sz w:val="24"/>
                <w:szCs w:val="24"/>
              </w:rPr>
            </w:pPr>
            <w:r>
              <w:rPr>
                <w:rFonts w:hint="eastAsia" w:ascii="仿宋" w:hAnsi="仿宋" w:eastAsia="仿宋"/>
                <w:sz w:val="24"/>
                <w:szCs w:val="24"/>
              </w:rPr>
              <w:t>近3年完成及正在执行的合同中发生的由于供应商违约或部分违约而引起诉讼和受到索赔的案件具体情况及结果（须如实填写，若对此进行隐瞒，尔后又被采购人或采购代理机构发现，或被它人举证成立，其响应资格将被取消）。</w:t>
            </w:r>
          </w:p>
        </w:tc>
        <w:tc>
          <w:tcPr>
            <w:tcW w:w="3686" w:type="dxa"/>
            <w:gridSpan w:val="6"/>
            <w:vAlign w:val="center"/>
          </w:tcPr>
          <w:p>
            <w:pPr>
              <w:spacing w:line="360" w:lineRule="auto"/>
              <w:rPr>
                <w:rFonts w:ascii="仿宋" w:hAnsi="仿宋" w:eastAsia="仿宋"/>
                <w:sz w:val="24"/>
                <w:szCs w:val="24"/>
              </w:rPr>
            </w:pPr>
            <w:r>
              <w:rPr>
                <w:rFonts w:hint="eastAsia" w:ascii="仿宋" w:hAnsi="仿宋" w:eastAsia="仿宋"/>
                <w:sz w:val="24"/>
                <w:szCs w:val="24"/>
              </w:rPr>
              <w:t>如有名称变更（非因该单位出现了与资格预审（如果经此程序）时的营业性质的根本改变以至不再满足本次磋商的要求），说明原名称因何种原因变更为现名称，并提供由市场监督管理部门出具的变更证明文件。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5" w:hRule="atLeast"/>
          <w:jc w:val="center"/>
        </w:trPr>
        <w:tc>
          <w:tcPr>
            <w:tcW w:w="815" w:type="dxa"/>
            <w:vMerge w:val="continue"/>
            <w:vAlign w:val="center"/>
          </w:tcPr>
          <w:p>
            <w:pPr>
              <w:spacing w:line="360" w:lineRule="auto"/>
              <w:rPr>
                <w:rFonts w:ascii="仿宋" w:hAnsi="仿宋" w:eastAsia="仿宋"/>
                <w:sz w:val="24"/>
                <w:szCs w:val="24"/>
              </w:rPr>
            </w:pPr>
          </w:p>
        </w:tc>
        <w:tc>
          <w:tcPr>
            <w:tcW w:w="5106" w:type="dxa"/>
            <w:gridSpan w:val="5"/>
            <w:vAlign w:val="center"/>
          </w:tcPr>
          <w:p>
            <w:pPr>
              <w:spacing w:line="360" w:lineRule="auto"/>
              <w:rPr>
                <w:rFonts w:ascii="仿宋" w:hAnsi="仿宋" w:eastAsia="仿宋"/>
                <w:sz w:val="24"/>
                <w:szCs w:val="24"/>
              </w:rPr>
            </w:pPr>
          </w:p>
        </w:tc>
        <w:tc>
          <w:tcPr>
            <w:tcW w:w="3686" w:type="dxa"/>
            <w:gridSpan w:val="6"/>
            <w:vAlign w:val="center"/>
          </w:tcPr>
          <w:p>
            <w:pPr>
              <w:spacing w:line="360" w:lineRule="auto"/>
              <w:rPr>
                <w:rFonts w:ascii="仿宋" w:hAnsi="仿宋" w:eastAsia="仿宋"/>
                <w:sz w:val="24"/>
                <w:szCs w:val="24"/>
              </w:rPr>
            </w:pPr>
          </w:p>
        </w:tc>
      </w:tr>
    </w:tbl>
    <w:p>
      <w:pPr>
        <w:widowControl/>
        <w:jc w:val="left"/>
        <w:rPr>
          <w:rFonts w:ascii="仿宋" w:hAnsi="仿宋" w:eastAsia="仿宋"/>
          <w:sz w:val="28"/>
          <w:szCs w:val="28"/>
        </w:rPr>
      </w:pPr>
      <w:r>
        <w:rPr>
          <w:rFonts w:ascii="仿宋" w:hAnsi="仿宋" w:eastAsia="仿宋"/>
          <w:sz w:val="28"/>
          <w:szCs w:val="28"/>
        </w:rPr>
        <w:br w:type="page"/>
      </w:r>
    </w:p>
    <w:p>
      <w:pPr>
        <w:widowControl/>
        <w:shd w:val="clear" w:color="auto" w:fill="FFFFFF"/>
        <w:spacing w:line="360" w:lineRule="auto"/>
        <w:jc w:val="left"/>
        <w:rPr>
          <w:rFonts w:ascii="仿宋" w:hAnsi="仿宋" w:eastAsia="仿宋" w:cs="仿宋"/>
          <w:b/>
          <w:sz w:val="28"/>
          <w:szCs w:val="28"/>
        </w:rPr>
      </w:pPr>
      <w:r>
        <w:rPr>
          <w:rFonts w:ascii="仿宋" w:hAnsi="仿宋" w:eastAsia="仿宋" w:cs="仿宋"/>
          <w:b/>
          <w:sz w:val="28"/>
          <w:szCs w:val="28"/>
        </w:rPr>
        <w:t>附件</w:t>
      </w:r>
      <w:r>
        <w:rPr>
          <w:rFonts w:hint="eastAsia" w:ascii="仿宋" w:hAnsi="仿宋" w:eastAsia="仿宋" w:cs="仿宋"/>
          <w:b/>
          <w:sz w:val="28"/>
          <w:szCs w:val="28"/>
        </w:rPr>
        <w:t>6：商务部分（技术部分）正负偏离表</w:t>
      </w:r>
    </w:p>
    <w:p>
      <w:pPr>
        <w:spacing w:line="360" w:lineRule="auto"/>
        <w:jc w:val="center"/>
        <w:rPr>
          <w:rFonts w:ascii="仿宋" w:hAnsi="仿宋" w:eastAsia="仿宋"/>
          <w:b/>
          <w:sz w:val="28"/>
          <w:szCs w:val="28"/>
        </w:rPr>
      </w:pPr>
      <w:r>
        <w:rPr>
          <w:rFonts w:hint="eastAsia" w:ascii="仿宋" w:hAnsi="仿宋" w:eastAsia="仿宋"/>
          <w:b/>
          <w:sz w:val="28"/>
          <w:szCs w:val="28"/>
        </w:rPr>
        <w:t>商务部分（技术部分）正负偏离表</w:t>
      </w:r>
    </w:p>
    <w:p>
      <w:pPr>
        <w:spacing w:line="360" w:lineRule="auto"/>
        <w:jc w:val="center"/>
        <w:rPr>
          <w:rFonts w:ascii="仿宋" w:hAnsi="仿宋" w:eastAsia="仿宋"/>
          <w:sz w:val="28"/>
          <w:szCs w:val="28"/>
        </w:rPr>
      </w:pPr>
      <w:r>
        <w:rPr>
          <w:rFonts w:hint="eastAsia" w:ascii="仿宋" w:hAnsi="仿宋" w:eastAsia="仿宋"/>
          <w:sz w:val="28"/>
          <w:szCs w:val="28"/>
        </w:rPr>
        <w:t>（由供应商据实提交，表格不够自行添加）</w:t>
      </w:r>
    </w:p>
    <w:tbl>
      <w:tblPr>
        <w:tblStyle w:val="11"/>
        <w:tblW w:w="9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1586"/>
        <w:gridCol w:w="2706"/>
        <w:gridCol w:w="272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649"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序号</w:t>
            </w:r>
          </w:p>
        </w:tc>
        <w:tc>
          <w:tcPr>
            <w:tcW w:w="158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货物或服务名称</w:t>
            </w:r>
          </w:p>
        </w:tc>
        <w:tc>
          <w:tcPr>
            <w:tcW w:w="270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招标文件要求</w:t>
            </w:r>
          </w:p>
        </w:tc>
        <w:tc>
          <w:tcPr>
            <w:tcW w:w="2720"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响应文件响应情况</w:t>
            </w:r>
          </w:p>
        </w:tc>
        <w:tc>
          <w:tcPr>
            <w:tcW w:w="1417"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49" w:type="dxa"/>
          </w:tcPr>
          <w:p>
            <w:pPr>
              <w:spacing w:line="360" w:lineRule="auto"/>
              <w:jc w:val="center"/>
              <w:rPr>
                <w:rFonts w:ascii="仿宋" w:hAnsi="仿宋" w:eastAsia="仿宋"/>
                <w:sz w:val="28"/>
                <w:szCs w:val="28"/>
              </w:rPr>
            </w:pPr>
            <w:r>
              <w:rPr>
                <w:rFonts w:hint="eastAsia" w:ascii="仿宋" w:hAnsi="仿宋" w:eastAsia="仿宋"/>
                <w:sz w:val="28"/>
                <w:szCs w:val="28"/>
              </w:rPr>
              <w:t>1</w:t>
            </w:r>
          </w:p>
        </w:tc>
        <w:tc>
          <w:tcPr>
            <w:tcW w:w="1586" w:type="dxa"/>
            <w:vAlign w:val="center"/>
          </w:tcPr>
          <w:p>
            <w:pPr>
              <w:spacing w:line="360" w:lineRule="auto"/>
              <w:rPr>
                <w:rFonts w:ascii="仿宋" w:hAnsi="仿宋" w:eastAsia="仿宋"/>
                <w:sz w:val="28"/>
                <w:szCs w:val="28"/>
              </w:rPr>
            </w:pPr>
          </w:p>
        </w:tc>
        <w:tc>
          <w:tcPr>
            <w:tcW w:w="2706" w:type="dxa"/>
            <w:vAlign w:val="center"/>
          </w:tcPr>
          <w:p>
            <w:pPr>
              <w:spacing w:line="360" w:lineRule="auto"/>
              <w:rPr>
                <w:rFonts w:ascii="仿宋" w:hAnsi="仿宋" w:eastAsia="仿宋"/>
                <w:sz w:val="28"/>
                <w:szCs w:val="28"/>
              </w:rPr>
            </w:pPr>
          </w:p>
        </w:tc>
        <w:tc>
          <w:tcPr>
            <w:tcW w:w="2720" w:type="dxa"/>
            <w:vAlign w:val="center"/>
          </w:tcPr>
          <w:p>
            <w:pPr>
              <w:spacing w:line="360" w:lineRule="auto"/>
              <w:rPr>
                <w:rFonts w:ascii="仿宋" w:hAnsi="仿宋" w:eastAsia="仿宋"/>
                <w:sz w:val="28"/>
                <w:szCs w:val="28"/>
              </w:rPr>
            </w:pPr>
          </w:p>
        </w:tc>
        <w:tc>
          <w:tcPr>
            <w:tcW w:w="1417" w:type="dxa"/>
          </w:tcPr>
          <w:p>
            <w:pPr>
              <w:spacing w:line="360" w:lineRule="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49" w:type="dxa"/>
          </w:tcPr>
          <w:p>
            <w:pPr>
              <w:spacing w:line="360" w:lineRule="auto"/>
              <w:jc w:val="center"/>
              <w:rPr>
                <w:rFonts w:ascii="仿宋" w:hAnsi="仿宋" w:eastAsia="仿宋"/>
                <w:sz w:val="28"/>
                <w:szCs w:val="28"/>
              </w:rPr>
            </w:pPr>
            <w:r>
              <w:rPr>
                <w:rFonts w:hint="eastAsia" w:ascii="仿宋" w:hAnsi="仿宋" w:eastAsia="仿宋"/>
                <w:sz w:val="28"/>
                <w:szCs w:val="28"/>
              </w:rPr>
              <w:t>2</w:t>
            </w:r>
          </w:p>
        </w:tc>
        <w:tc>
          <w:tcPr>
            <w:tcW w:w="1586" w:type="dxa"/>
            <w:vAlign w:val="center"/>
          </w:tcPr>
          <w:p>
            <w:pPr>
              <w:spacing w:line="360" w:lineRule="auto"/>
              <w:rPr>
                <w:rFonts w:ascii="仿宋" w:hAnsi="仿宋" w:eastAsia="仿宋"/>
                <w:sz w:val="28"/>
                <w:szCs w:val="28"/>
              </w:rPr>
            </w:pPr>
          </w:p>
        </w:tc>
        <w:tc>
          <w:tcPr>
            <w:tcW w:w="2706" w:type="dxa"/>
            <w:vAlign w:val="center"/>
          </w:tcPr>
          <w:p>
            <w:pPr>
              <w:spacing w:line="360" w:lineRule="auto"/>
              <w:rPr>
                <w:rFonts w:ascii="仿宋" w:hAnsi="仿宋" w:eastAsia="仿宋"/>
                <w:sz w:val="28"/>
                <w:szCs w:val="28"/>
              </w:rPr>
            </w:pPr>
          </w:p>
        </w:tc>
        <w:tc>
          <w:tcPr>
            <w:tcW w:w="2720" w:type="dxa"/>
            <w:vAlign w:val="center"/>
          </w:tcPr>
          <w:p>
            <w:pPr>
              <w:spacing w:line="360" w:lineRule="auto"/>
              <w:rPr>
                <w:rFonts w:ascii="仿宋" w:hAnsi="仿宋" w:eastAsia="仿宋"/>
                <w:sz w:val="28"/>
                <w:szCs w:val="28"/>
              </w:rPr>
            </w:pPr>
          </w:p>
        </w:tc>
        <w:tc>
          <w:tcPr>
            <w:tcW w:w="1417" w:type="dxa"/>
          </w:tcPr>
          <w:p>
            <w:pPr>
              <w:spacing w:line="360" w:lineRule="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9" w:type="dxa"/>
          </w:tcPr>
          <w:p>
            <w:pPr>
              <w:spacing w:line="360" w:lineRule="auto"/>
              <w:jc w:val="center"/>
              <w:rPr>
                <w:rFonts w:ascii="仿宋" w:hAnsi="仿宋" w:eastAsia="仿宋"/>
                <w:sz w:val="28"/>
                <w:szCs w:val="28"/>
              </w:rPr>
            </w:pPr>
            <w:r>
              <w:rPr>
                <w:rFonts w:hint="eastAsia" w:ascii="仿宋" w:hAnsi="仿宋" w:eastAsia="仿宋"/>
                <w:sz w:val="28"/>
                <w:szCs w:val="28"/>
              </w:rPr>
              <w:t>3</w:t>
            </w:r>
          </w:p>
        </w:tc>
        <w:tc>
          <w:tcPr>
            <w:tcW w:w="1586" w:type="dxa"/>
            <w:vAlign w:val="center"/>
          </w:tcPr>
          <w:p>
            <w:pPr>
              <w:spacing w:line="360" w:lineRule="auto"/>
              <w:rPr>
                <w:rFonts w:ascii="仿宋" w:hAnsi="仿宋" w:eastAsia="仿宋"/>
                <w:sz w:val="28"/>
                <w:szCs w:val="28"/>
              </w:rPr>
            </w:pPr>
          </w:p>
        </w:tc>
        <w:tc>
          <w:tcPr>
            <w:tcW w:w="2706" w:type="dxa"/>
            <w:vAlign w:val="center"/>
          </w:tcPr>
          <w:p>
            <w:pPr>
              <w:spacing w:line="360" w:lineRule="auto"/>
              <w:rPr>
                <w:rFonts w:ascii="仿宋" w:hAnsi="仿宋" w:eastAsia="仿宋"/>
                <w:sz w:val="28"/>
                <w:szCs w:val="28"/>
              </w:rPr>
            </w:pPr>
          </w:p>
        </w:tc>
        <w:tc>
          <w:tcPr>
            <w:tcW w:w="2720" w:type="dxa"/>
            <w:vAlign w:val="center"/>
          </w:tcPr>
          <w:p>
            <w:pPr>
              <w:spacing w:line="360" w:lineRule="auto"/>
              <w:rPr>
                <w:rFonts w:ascii="仿宋" w:hAnsi="仿宋" w:eastAsia="仿宋"/>
                <w:sz w:val="28"/>
                <w:szCs w:val="28"/>
              </w:rPr>
            </w:pPr>
          </w:p>
        </w:tc>
        <w:tc>
          <w:tcPr>
            <w:tcW w:w="1417" w:type="dxa"/>
          </w:tcPr>
          <w:p>
            <w:pPr>
              <w:spacing w:line="360" w:lineRule="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49" w:type="dxa"/>
          </w:tcPr>
          <w:p>
            <w:pPr>
              <w:spacing w:line="360" w:lineRule="auto"/>
              <w:jc w:val="center"/>
              <w:rPr>
                <w:rFonts w:ascii="仿宋" w:hAnsi="仿宋" w:eastAsia="仿宋"/>
                <w:sz w:val="28"/>
                <w:szCs w:val="28"/>
              </w:rPr>
            </w:pPr>
          </w:p>
        </w:tc>
        <w:tc>
          <w:tcPr>
            <w:tcW w:w="1586" w:type="dxa"/>
            <w:vAlign w:val="center"/>
          </w:tcPr>
          <w:p>
            <w:pPr>
              <w:spacing w:line="360" w:lineRule="auto"/>
              <w:rPr>
                <w:rFonts w:ascii="仿宋" w:hAnsi="仿宋" w:eastAsia="仿宋"/>
                <w:sz w:val="28"/>
                <w:szCs w:val="28"/>
              </w:rPr>
            </w:pPr>
          </w:p>
        </w:tc>
        <w:tc>
          <w:tcPr>
            <w:tcW w:w="2706" w:type="dxa"/>
            <w:vAlign w:val="center"/>
          </w:tcPr>
          <w:p>
            <w:pPr>
              <w:spacing w:line="360" w:lineRule="auto"/>
              <w:rPr>
                <w:rFonts w:ascii="仿宋" w:hAnsi="仿宋" w:eastAsia="仿宋"/>
                <w:sz w:val="28"/>
                <w:szCs w:val="28"/>
              </w:rPr>
            </w:pPr>
          </w:p>
        </w:tc>
        <w:tc>
          <w:tcPr>
            <w:tcW w:w="2720" w:type="dxa"/>
            <w:vAlign w:val="center"/>
          </w:tcPr>
          <w:p>
            <w:pPr>
              <w:spacing w:line="360" w:lineRule="auto"/>
              <w:rPr>
                <w:rFonts w:ascii="仿宋" w:hAnsi="仿宋" w:eastAsia="仿宋"/>
                <w:sz w:val="28"/>
                <w:szCs w:val="28"/>
              </w:rPr>
            </w:pPr>
          </w:p>
        </w:tc>
        <w:tc>
          <w:tcPr>
            <w:tcW w:w="1417" w:type="dxa"/>
          </w:tcPr>
          <w:p>
            <w:pPr>
              <w:spacing w:line="360" w:lineRule="auto"/>
              <w:rPr>
                <w:rFonts w:ascii="仿宋" w:hAnsi="仿宋" w:eastAsia="仿宋"/>
                <w:sz w:val="28"/>
                <w:szCs w:val="28"/>
              </w:rPr>
            </w:pPr>
          </w:p>
        </w:tc>
      </w:tr>
    </w:tbl>
    <w:p>
      <w:pPr>
        <w:spacing w:line="360" w:lineRule="auto"/>
        <w:rPr>
          <w:rFonts w:ascii="仿宋" w:hAnsi="仿宋" w:eastAsia="仿宋"/>
          <w:sz w:val="28"/>
          <w:szCs w:val="28"/>
        </w:rPr>
      </w:pPr>
      <w:r>
        <w:rPr>
          <w:rFonts w:hint="eastAsia" w:ascii="仿宋" w:hAnsi="仿宋" w:eastAsia="仿宋"/>
          <w:sz w:val="28"/>
          <w:szCs w:val="28"/>
        </w:rPr>
        <w:t>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1.供应商提交的响应文件中与招标文件第三部分“项目需求说明”中的商务、技术部分的要求有不同时，应逐条填列在偏离表中，否则将认为供应商接受招标文件的所有要求。完全响应部分不填。</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2.“偏离说明”一栏选择“正偏离”、“负偏离”进行填写。正偏离的确认和负偏离的是否响应招标文件，经三分之二评委认定。</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3.供应商如果虚假响应，将承担被暂停参加采购人组织政府采购活动的风险。</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4.供应商若提供其他增值服务，可以在表中自行据实填写。</w:t>
      </w: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widowControl/>
        <w:jc w:val="center"/>
        <w:rPr>
          <w:rFonts w:ascii="仿宋" w:hAnsi="仿宋" w:eastAsia="仿宋" w:cs="宋体"/>
          <w:color w:val="000000"/>
          <w:kern w:val="0"/>
          <w:sz w:val="44"/>
          <w:szCs w:val="44"/>
        </w:rPr>
      </w:pPr>
      <w:r>
        <w:rPr>
          <w:rFonts w:hint="eastAsia" w:ascii="仿宋" w:hAnsi="仿宋" w:eastAsia="仿宋" w:cs="宋体"/>
          <w:b/>
          <w:bCs/>
          <w:color w:val="000000"/>
          <w:kern w:val="0"/>
          <w:sz w:val="44"/>
          <w:szCs w:val="44"/>
        </w:rPr>
        <w:t>采购文件领购申请表</w:t>
      </w:r>
    </w:p>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项目名称：</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w:t>
      </w:r>
      <w:r>
        <w:rPr>
          <w:rFonts w:hint="eastAsia" w:ascii="仿宋" w:hAnsi="仿宋" w:eastAsia="仿宋" w:cs="宋体"/>
          <w:b/>
          <w:color w:val="000000"/>
          <w:kern w:val="0"/>
          <w:sz w:val="28"/>
          <w:szCs w:val="28"/>
        </w:rPr>
        <w:t>]</w:t>
      </w:r>
    </w:p>
    <w:p>
      <w:pPr>
        <w:widowControl/>
        <w:jc w:val="left"/>
        <w:rPr>
          <w:rFonts w:ascii="仿宋" w:hAnsi="仿宋" w:eastAsia="仿宋" w:cs="宋体"/>
          <w:kern w:val="0"/>
          <w:sz w:val="28"/>
          <w:szCs w:val="28"/>
        </w:rPr>
      </w:pPr>
      <w:r>
        <w:rPr>
          <w:rFonts w:hint="eastAsia" w:ascii="仿宋" w:hAnsi="仿宋" w:eastAsia="仿宋" w:cs="宋体"/>
          <w:color w:val="000000"/>
          <w:kern w:val="0"/>
          <w:sz w:val="28"/>
          <w:szCs w:val="28"/>
        </w:rPr>
        <w:t>项目编号：</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JSHL-DL-        </w:t>
      </w:r>
      <w:r>
        <w:rPr>
          <w:rFonts w:hint="eastAsia" w:ascii="仿宋" w:hAnsi="仿宋" w:eastAsia="仿宋" w:cs="宋体"/>
          <w:b/>
          <w:color w:val="000000"/>
          <w:kern w:val="0"/>
          <w:sz w:val="28"/>
          <w:szCs w:val="28"/>
        </w:rPr>
        <w:t>]</w:t>
      </w:r>
    </w:p>
    <w:tbl>
      <w:tblPr>
        <w:tblStyle w:val="11"/>
        <w:tblW w:w="884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84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 w:hAnsi="仿宋" w:eastAsia="仿宋" w:cs="宋体"/>
                <w:i/>
                <w:color w:val="000000"/>
                <w:kern w:val="0"/>
                <w:sz w:val="28"/>
                <w:szCs w:val="28"/>
              </w:rPr>
            </w:pPr>
            <w:r>
              <w:rPr>
                <w:rFonts w:hint="eastAsia" w:ascii="仿宋" w:hAnsi="仿宋" w:eastAsia="仿宋" w:cs="宋体"/>
                <w:b/>
                <w:color w:val="000000"/>
                <w:kern w:val="0"/>
                <w:sz w:val="28"/>
                <w:szCs w:val="28"/>
              </w:rPr>
              <w:t>投标单位（供应商）全称（公章）</w:t>
            </w:r>
            <w:r>
              <w:rPr>
                <w:rFonts w:hint="eastAsia" w:ascii="仿宋" w:hAnsi="仿宋" w:eastAsia="仿宋" w:cs="宋体"/>
                <w:color w:val="000000"/>
                <w:kern w:val="0"/>
                <w:sz w:val="28"/>
                <w:szCs w:val="28"/>
              </w:rPr>
              <w:t>：</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w:t>
            </w:r>
            <w:r>
              <w:rPr>
                <w:rFonts w:hint="eastAsia" w:ascii="仿宋" w:hAnsi="仿宋" w:eastAsia="仿宋" w:cs="宋体"/>
                <w:b/>
                <w:color w:val="000000"/>
                <w:kern w:val="0"/>
                <w:sz w:val="28"/>
                <w:szCs w:val="28"/>
              </w:rPr>
              <w:t>]</w:t>
            </w:r>
          </w:p>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统一社会信用代码：</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w:t>
            </w:r>
            <w:r>
              <w:rPr>
                <w:rFonts w:hint="eastAsia" w:ascii="仿宋" w:hAnsi="仿宋" w:eastAsia="仿宋" w:cs="宋体"/>
                <w:b/>
                <w:color w:val="000000"/>
                <w:kern w:val="0"/>
                <w:sz w:val="28"/>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655"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现委托</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（被授权人的姓名）向</w:t>
            </w:r>
            <w:r>
              <w:rPr>
                <w:rFonts w:hint="eastAsia" w:ascii="仿宋" w:hAnsi="仿宋" w:eastAsia="仿宋" w:cs="宋体"/>
                <w:color w:val="000000"/>
                <w:kern w:val="0"/>
                <w:sz w:val="28"/>
                <w:szCs w:val="28"/>
                <w:u w:val="single"/>
              </w:rPr>
              <w:t>江苏华凌科技咨询有限公司</w:t>
            </w:r>
            <w:r>
              <w:rPr>
                <w:rFonts w:hint="eastAsia" w:ascii="仿宋" w:hAnsi="仿宋" w:eastAsia="仿宋" w:cs="宋体"/>
                <w:color w:val="000000"/>
                <w:kern w:val="0"/>
                <w:sz w:val="28"/>
                <w:szCs w:val="28"/>
              </w:rPr>
              <w:t>领购招标文件工作。项目招投标过程中答疑补充等相关文件都须投标单位在相关网站上下载（或向代理机构获取），本单位会及时关注相关网站，以防遗漏，并承诺不以此为理由提出质疑。</w:t>
            </w:r>
          </w:p>
          <w:p>
            <w:pPr>
              <w:widowControl/>
              <w:ind w:firstLine="420"/>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法人代表人（签字或盖章）：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被授权人姓名：</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联系电话：</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w:t>
            </w:r>
            <w:r>
              <w:rPr>
                <w:rFonts w:hint="eastAsia" w:ascii="仿宋" w:hAnsi="仿宋" w:eastAsia="仿宋" w:cs="宋体"/>
                <w:b/>
                <w:color w:val="000000"/>
                <w:kern w:val="0"/>
                <w:sz w:val="28"/>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二代身份证号码：</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w:t>
            </w:r>
            <w:r>
              <w:rPr>
                <w:rFonts w:hint="eastAsia" w:ascii="仿宋" w:hAnsi="仿宋" w:eastAsia="仿宋" w:cs="宋体"/>
                <w:b/>
                <w:color w:val="000000"/>
                <w:kern w:val="0"/>
                <w:sz w:val="28"/>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接收招标文件指定电子邮箱：</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w:t>
            </w:r>
            <w:r>
              <w:rPr>
                <w:rFonts w:hint="eastAsia" w:ascii="仿宋" w:hAnsi="仿宋" w:eastAsia="仿宋" w:cs="宋体"/>
                <w:b/>
                <w:color w:val="000000"/>
                <w:kern w:val="0"/>
                <w:sz w:val="28"/>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注：本表以上内容[  ]填写均需打印，以下内容需由被授权人本人在代理机构领购时现场填写或被授权人填写，扫描件发送指定邮箱。</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10"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领购时间：</w:t>
            </w:r>
          </w:p>
          <w:p>
            <w:pPr>
              <w:widowControl/>
              <w:ind w:firstLine="1540" w:firstLineChars="55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年    月    日    时    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95"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被授权人签字：</w:t>
            </w:r>
          </w:p>
        </w:tc>
      </w:tr>
    </w:tbl>
    <w:p>
      <w:pP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*注：投标单位应完整填写表格，并对内容的真实性和有效性负全部责任。</w:t>
      </w:r>
    </w:p>
    <w:p>
      <w:r>
        <w:rPr>
          <w:rFonts w:hint="eastAsia" w:ascii="仿宋" w:hAnsi="仿宋" w:eastAsia="仿宋" w:cs="宋体"/>
          <w:b/>
          <w:bCs/>
          <w:color w:val="000000"/>
          <w:kern w:val="0"/>
          <w:sz w:val="28"/>
          <w:szCs w:val="28"/>
        </w:rPr>
        <w:t>附件：营业执照并加盖公章。</w:t>
      </w:r>
    </w:p>
    <w:p>
      <w:pPr>
        <w:spacing w:line="360" w:lineRule="auto"/>
        <w:rPr>
          <w:rFonts w:ascii="仿宋" w:hAnsi="仿宋" w:eastAsia="仿宋"/>
          <w:sz w:val="28"/>
          <w:szCs w:val="28"/>
        </w:rPr>
      </w:pPr>
    </w:p>
    <w:sectPr>
      <w:footerReference r:id="rId3" w:type="default"/>
      <w:pgSz w:w="11906" w:h="16838"/>
      <w:pgMar w:top="1418" w:right="1418" w:bottom="1418" w:left="1701" w:header="851" w:footer="992" w:gutter="0"/>
      <w:cols w:space="425"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仿宋" w:hAnsi="仿宋" w:eastAsia="仿宋"/>
        <w:sz w:val="21"/>
        <w:szCs w:val="21"/>
      </w:rPr>
      <w:id w:val="1236827657"/>
      <w:docPartObj>
        <w:docPartGallery w:val="autotext"/>
      </w:docPartObj>
    </w:sdtPr>
    <w:sdtEndPr>
      <w:rPr>
        <w:rFonts w:ascii="仿宋" w:hAnsi="仿宋" w:eastAsia="仿宋"/>
        <w:sz w:val="21"/>
        <w:szCs w:val="21"/>
      </w:rPr>
    </w:sdtEndPr>
    <w:sdtContent>
      <w:sdt>
        <w:sdtPr>
          <w:rPr>
            <w:rFonts w:ascii="仿宋" w:hAnsi="仿宋" w:eastAsia="仿宋"/>
            <w:sz w:val="21"/>
            <w:szCs w:val="21"/>
          </w:rPr>
          <w:id w:val="98381352"/>
          <w:docPartObj>
            <w:docPartGallery w:val="autotext"/>
          </w:docPartObj>
        </w:sdtPr>
        <w:sdtEndPr>
          <w:rPr>
            <w:rFonts w:ascii="仿宋" w:hAnsi="仿宋" w:eastAsia="仿宋"/>
            <w:sz w:val="21"/>
            <w:szCs w:val="21"/>
          </w:rPr>
        </w:sdtEndPr>
        <w:sdtContent>
          <w:p>
            <w:pPr>
              <w:pStyle w:val="9"/>
              <w:jc w:val="center"/>
              <w:rPr>
                <w:rFonts w:ascii="仿宋" w:hAnsi="仿宋" w:eastAsia="仿宋"/>
                <w:sz w:val="21"/>
                <w:szCs w:val="21"/>
              </w:rPr>
            </w:pPr>
            <w:r>
              <w:rPr>
                <w:rFonts w:ascii="仿宋" w:hAnsi="仿宋" w:eastAsia="仿宋"/>
                <w:sz w:val="21"/>
                <w:szCs w:val="21"/>
                <w:lang w:val="zh-CN"/>
              </w:rPr>
              <w:t xml:space="preserve"> </w:t>
            </w:r>
            <w:r>
              <w:rPr>
                <w:rFonts w:ascii="仿宋" w:hAnsi="仿宋" w:eastAsia="仿宋"/>
                <w:bCs/>
                <w:sz w:val="21"/>
                <w:szCs w:val="21"/>
              </w:rPr>
              <w:fldChar w:fldCharType="begin"/>
            </w:r>
            <w:r>
              <w:rPr>
                <w:rFonts w:ascii="仿宋" w:hAnsi="仿宋" w:eastAsia="仿宋"/>
                <w:bCs/>
                <w:sz w:val="21"/>
                <w:szCs w:val="21"/>
              </w:rPr>
              <w:instrText xml:space="preserve">PAGE</w:instrText>
            </w:r>
            <w:r>
              <w:rPr>
                <w:rFonts w:ascii="仿宋" w:hAnsi="仿宋" w:eastAsia="仿宋"/>
                <w:bCs/>
                <w:sz w:val="21"/>
                <w:szCs w:val="21"/>
              </w:rPr>
              <w:fldChar w:fldCharType="separate"/>
            </w:r>
            <w:r>
              <w:rPr>
                <w:rFonts w:ascii="仿宋" w:hAnsi="仿宋" w:eastAsia="仿宋"/>
                <w:bCs/>
                <w:sz w:val="21"/>
                <w:szCs w:val="21"/>
              </w:rPr>
              <w:t>12</w:t>
            </w:r>
            <w:r>
              <w:rPr>
                <w:rFonts w:ascii="仿宋" w:hAnsi="仿宋" w:eastAsia="仿宋"/>
                <w:bCs/>
                <w:sz w:val="21"/>
                <w:szCs w:val="21"/>
              </w:rPr>
              <w:fldChar w:fldCharType="end"/>
            </w:r>
            <w:r>
              <w:rPr>
                <w:rFonts w:ascii="仿宋" w:hAnsi="仿宋" w:eastAsia="仿宋"/>
                <w:sz w:val="21"/>
                <w:szCs w:val="21"/>
                <w:lang w:val="zh-CN"/>
              </w:rPr>
              <w:t xml:space="preserve"> / </w:t>
            </w:r>
            <w:r>
              <w:rPr>
                <w:rFonts w:ascii="仿宋" w:hAnsi="仿宋" w:eastAsia="仿宋"/>
                <w:bCs/>
                <w:sz w:val="21"/>
                <w:szCs w:val="21"/>
              </w:rPr>
              <w:fldChar w:fldCharType="begin"/>
            </w:r>
            <w:r>
              <w:rPr>
                <w:rFonts w:ascii="仿宋" w:hAnsi="仿宋" w:eastAsia="仿宋"/>
                <w:bCs/>
                <w:sz w:val="21"/>
                <w:szCs w:val="21"/>
              </w:rPr>
              <w:instrText xml:space="preserve">NUMPAGES</w:instrText>
            </w:r>
            <w:r>
              <w:rPr>
                <w:rFonts w:ascii="仿宋" w:hAnsi="仿宋" w:eastAsia="仿宋"/>
                <w:bCs/>
                <w:sz w:val="21"/>
                <w:szCs w:val="21"/>
              </w:rPr>
              <w:fldChar w:fldCharType="separate"/>
            </w:r>
            <w:r>
              <w:rPr>
                <w:rFonts w:ascii="仿宋" w:hAnsi="仿宋" w:eastAsia="仿宋"/>
                <w:bCs/>
                <w:sz w:val="21"/>
                <w:szCs w:val="21"/>
              </w:rPr>
              <w:t>36</w:t>
            </w:r>
            <w:r>
              <w:rPr>
                <w:rFonts w:ascii="仿宋" w:hAnsi="仿宋" w:eastAsia="仿宋"/>
                <w:bCs/>
                <w:sz w:val="21"/>
                <w:szCs w:val="21"/>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319"/>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ZhZjFkMDY0MzU1YmMxY2NhYmJjZDg2ODJkZTU2OGUifQ=="/>
  </w:docVars>
  <w:rsids>
    <w:rsidRoot w:val="000E6F62"/>
    <w:rsid w:val="00004E97"/>
    <w:rsid w:val="00004EFC"/>
    <w:rsid w:val="000121E5"/>
    <w:rsid w:val="00013918"/>
    <w:rsid w:val="000139B4"/>
    <w:rsid w:val="00015B78"/>
    <w:rsid w:val="00020E06"/>
    <w:rsid w:val="00022DCC"/>
    <w:rsid w:val="00025FA9"/>
    <w:rsid w:val="0002736B"/>
    <w:rsid w:val="00027817"/>
    <w:rsid w:val="00033592"/>
    <w:rsid w:val="0003374E"/>
    <w:rsid w:val="000337A9"/>
    <w:rsid w:val="00036BEA"/>
    <w:rsid w:val="00036F61"/>
    <w:rsid w:val="00040CBA"/>
    <w:rsid w:val="000417FA"/>
    <w:rsid w:val="00047D76"/>
    <w:rsid w:val="000518D6"/>
    <w:rsid w:val="0005438B"/>
    <w:rsid w:val="00055922"/>
    <w:rsid w:val="00061198"/>
    <w:rsid w:val="00063C87"/>
    <w:rsid w:val="0006559D"/>
    <w:rsid w:val="00070577"/>
    <w:rsid w:val="00075A32"/>
    <w:rsid w:val="00082610"/>
    <w:rsid w:val="00084C42"/>
    <w:rsid w:val="00086D68"/>
    <w:rsid w:val="00087A67"/>
    <w:rsid w:val="0009178F"/>
    <w:rsid w:val="00096B3F"/>
    <w:rsid w:val="000A05EE"/>
    <w:rsid w:val="000A3992"/>
    <w:rsid w:val="000B5552"/>
    <w:rsid w:val="000B5C05"/>
    <w:rsid w:val="000C5004"/>
    <w:rsid w:val="000C5109"/>
    <w:rsid w:val="000C6339"/>
    <w:rsid w:val="000C7803"/>
    <w:rsid w:val="000D395B"/>
    <w:rsid w:val="000D57AF"/>
    <w:rsid w:val="000E0E7A"/>
    <w:rsid w:val="000E11C0"/>
    <w:rsid w:val="000E3625"/>
    <w:rsid w:val="000E6F62"/>
    <w:rsid w:val="000F4D77"/>
    <w:rsid w:val="000F7008"/>
    <w:rsid w:val="0010513E"/>
    <w:rsid w:val="00105E58"/>
    <w:rsid w:val="0011100F"/>
    <w:rsid w:val="00111BCB"/>
    <w:rsid w:val="0011268C"/>
    <w:rsid w:val="0011414A"/>
    <w:rsid w:val="001206D8"/>
    <w:rsid w:val="001336FE"/>
    <w:rsid w:val="001370AA"/>
    <w:rsid w:val="00141666"/>
    <w:rsid w:val="00142439"/>
    <w:rsid w:val="001464D8"/>
    <w:rsid w:val="00150486"/>
    <w:rsid w:val="00150EF5"/>
    <w:rsid w:val="0015162F"/>
    <w:rsid w:val="00153149"/>
    <w:rsid w:val="00161E6A"/>
    <w:rsid w:val="00170854"/>
    <w:rsid w:val="001722E3"/>
    <w:rsid w:val="00174A37"/>
    <w:rsid w:val="00175215"/>
    <w:rsid w:val="00175C52"/>
    <w:rsid w:val="00177D2B"/>
    <w:rsid w:val="00182023"/>
    <w:rsid w:val="001820B9"/>
    <w:rsid w:val="001821AA"/>
    <w:rsid w:val="001822BA"/>
    <w:rsid w:val="00183E97"/>
    <w:rsid w:val="001853E7"/>
    <w:rsid w:val="00185824"/>
    <w:rsid w:val="00185A07"/>
    <w:rsid w:val="001860DC"/>
    <w:rsid w:val="00191EAD"/>
    <w:rsid w:val="00192B1F"/>
    <w:rsid w:val="00192DD3"/>
    <w:rsid w:val="00192FA8"/>
    <w:rsid w:val="00197311"/>
    <w:rsid w:val="001A002B"/>
    <w:rsid w:val="001A3364"/>
    <w:rsid w:val="001A3CC1"/>
    <w:rsid w:val="001A4A71"/>
    <w:rsid w:val="001A4F4D"/>
    <w:rsid w:val="001B11E9"/>
    <w:rsid w:val="001B1C4D"/>
    <w:rsid w:val="001B7885"/>
    <w:rsid w:val="001B7DF3"/>
    <w:rsid w:val="001C5824"/>
    <w:rsid w:val="001D7463"/>
    <w:rsid w:val="001E0409"/>
    <w:rsid w:val="001E66C7"/>
    <w:rsid w:val="001E7C03"/>
    <w:rsid w:val="001F1463"/>
    <w:rsid w:val="00204702"/>
    <w:rsid w:val="00204CDA"/>
    <w:rsid w:val="00210990"/>
    <w:rsid w:val="002173D4"/>
    <w:rsid w:val="00220170"/>
    <w:rsid w:val="00222FBA"/>
    <w:rsid w:val="002273FD"/>
    <w:rsid w:val="00232F01"/>
    <w:rsid w:val="00233FE1"/>
    <w:rsid w:val="00237A2D"/>
    <w:rsid w:val="00241A7E"/>
    <w:rsid w:val="0024599D"/>
    <w:rsid w:val="00250EAD"/>
    <w:rsid w:val="00260B92"/>
    <w:rsid w:val="00261194"/>
    <w:rsid w:val="002638A5"/>
    <w:rsid w:val="00263C89"/>
    <w:rsid w:val="002640E7"/>
    <w:rsid w:val="00265FCF"/>
    <w:rsid w:val="00274330"/>
    <w:rsid w:val="002747B9"/>
    <w:rsid w:val="00275F10"/>
    <w:rsid w:val="00275FC1"/>
    <w:rsid w:val="00277908"/>
    <w:rsid w:val="00280C7C"/>
    <w:rsid w:val="0028127F"/>
    <w:rsid w:val="002813FF"/>
    <w:rsid w:val="002820A5"/>
    <w:rsid w:val="0028408A"/>
    <w:rsid w:val="00286315"/>
    <w:rsid w:val="002A0E45"/>
    <w:rsid w:val="002A2389"/>
    <w:rsid w:val="002A2B41"/>
    <w:rsid w:val="002B1018"/>
    <w:rsid w:val="002B51FA"/>
    <w:rsid w:val="002D014C"/>
    <w:rsid w:val="002D0159"/>
    <w:rsid w:val="002D308A"/>
    <w:rsid w:val="002E0A7F"/>
    <w:rsid w:val="00307902"/>
    <w:rsid w:val="00312D2E"/>
    <w:rsid w:val="00314AE9"/>
    <w:rsid w:val="00317E31"/>
    <w:rsid w:val="00320D57"/>
    <w:rsid w:val="00324B9A"/>
    <w:rsid w:val="00325C54"/>
    <w:rsid w:val="00326203"/>
    <w:rsid w:val="0032744E"/>
    <w:rsid w:val="003324F1"/>
    <w:rsid w:val="00334DA9"/>
    <w:rsid w:val="003367D2"/>
    <w:rsid w:val="00343B06"/>
    <w:rsid w:val="00347B22"/>
    <w:rsid w:val="0036139F"/>
    <w:rsid w:val="00364BA7"/>
    <w:rsid w:val="0036509A"/>
    <w:rsid w:val="00365984"/>
    <w:rsid w:val="0036715D"/>
    <w:rsid w:val="003700F4"/>
    <w:rsid w:val="00372164"/>
    <w:rsid w:val="00373BFC"/>
    <w:rsid w:val="00374C1B"/>
    <w:rsid w:val="00375B89"/>
    <w:rsid w:val="00375F1D"/>
    <w:rsid w:val="003862A9"/>
    <w:rsid w:val="00392718"/>
    <w:rsid w:val="00392ADA"/>
    <w:rsid w:val="003930C1"/>
    <w:rsid w:val="00395FAC"/>
    <w:rsid w:val="003A6254"/>
    <w:rsid w:val="003A6A4F"/>
    <w:rsid w:val="003A7728"/>
    <w:rsid w:val="003B0D30"/>
    <w:rsid w:val="003C196D"/>
    <w:rsid w:val="003C6652"/>
    <w:rsid w:val="003D594B"/>
    <w:rsid w:val="003F083D"/>
    <w:rsid w:val="003F3D56"/>
    <w:rsid w:val="003F4A46"/>
    <w:rsid w:val="00401F5D"/>
    <w:rsid w:val="004020A1"/>
    <w:rsid w:val="00407863"/>
    <w:rsid w:val="00410437"/>
    <w:rsid w:val="004135A5"/>
    <w:rsid w:val="00415C97"/>
    <w:rsid w:val="004164E4"/>
    <w:rsid w:val="004204C9"/>
    <w:rsid w:val="00423225"/>
    <w:rsid w:val="00423541"/>
    <w:rsid w:val="00424C53"/>
    <w:rsid w:val="004341FD"/>
    <w:rsid w:val="00434385"/>
    <w:rsid w:val="00443B99"/>
    <w:rsid w:val="00445BD9"/>
    <w:rsid w:val="00454DA4"/>
    <w:rsid w:val="00456581"/>
    <w:rsid w:val="004601D7"/>
    <w:rsid w:val="00467212"/>
    <w:rsid w:val="004721D5"/>
    <w:rsid w:val="00476E76"/>
    <w:rsid w:val="00476F77"/>
    <w:rsid w:val="00481BA5"/>
    <w:rsid w:val="00483670"/>
    <w:rsid w:val="00484218"/>
    <w:rsid w:val="00486452"/>
    <w:rsid w:val="00494F68"/>
    <w:rsid w:val="00496E17"/>
    <w:rsid w:val="004A115E"/>
    <w:rsid w:val="004A511A"/>
    <w:rsid w:val="004A557C"/>
    <w:rsid w:val="004A5D29"/>
    <w:rsid w:val="004B06C2"/>
    <w:rsid w:val="004B37AE"/>
    <w:rsid w:val="004B622B"/>
    <w:rsid w:val="004B6AD4"/>
    <w:rsid w:val="004C41C3"/>
    <w:rsid w:val="004D14F1"/>
    <w:rsid w:val="004D2635"/>
    <w:rsid w:val="004D2DD0"/>
    <w:rsid w:val="004D469A"/>
    <w:rsid w:val="004E1EB9"/>
    <w:rsid w:val="004E28E0"/>
    <w:rsid w:val="004E3AB1"/>
    <w:rsid w:val="004E42DF"/>
    <w:rsid w:val="004E5B84"/>
    <w:rsid w:val="004F4C67"/>
    <w:rsid w:val="0050177F"/>
    <w:rsid w:val="00503209"/>
    <w:rsid w:val="005039CF"/>
    <w:rsid w:val="00505F22"/>
    <w:rsid w:val="0051378A"/>
    <w:rsid w:val="00513A40"/>
    <w:rsid w:val="005201FA"/>
    <w:rsid w:val="005246A7"/>
    <w:rsid w:val="005270F9"/>
    <w:rsid w:val="00530A5E"/>
    <w:rsid w:val="00532A6C"/>
    <w:rsid w:val="005424AE"/>
    <w:rsid w:val="00544B8F"/>
    <w:rsid w:val="00546F31"/>
    <w:rsid w:val="00547775"/>
    <w:rsid w:val="0055235A"/>
    <w:rsid w:val="005575C8"/>
    <w:rsid w:val="00562808"/>
    <w:rsid w:val="005653B6"/>
    <w:rsid w:val="00566096"/>
    <w:rsid w:val="0057011D"/>
    <w:rsid w:val="00571081"/>
    <w:rsid w:val="0057196F"/>
    <w:rsid w:val="00572EBD"/>
    <w:rsid w:val="00577F45"/>
    <w:rsid w:val="0058676A"/>
    <w:rsid w:val="00591B9F"/>
    <w:rsid w:val="005930C7"/>
    <w:rsid w:val="005A1859"/>
    <w:rsid w:val="005A5307"/>
    <w:rsid w:val="005A5A5E"/>
    <w:rsid w:val="005A6FA6"/>
    <w:rsid w:val="005B7637"/>
    <w:rsid w:val="005C0B6A"/>
    <w:rsid w:val="005C182F"/>
    <w:rsid w:val="005C28A8"/>
    <w:rsid w:val="005D671A"/>
    <w:rsid w:val="005D7445"/>
    <w:rsid w:val="005E14C3"/>
    <w:rsid w:val="005E6973"/>
    <w:rsid w:val="005E7647"/>
    <w:rsid w:val="005F375E"/>
    <w:rsid w:val="005F5707"/>
    <w:rsid w:val="006012FB"/>
    <w:rsid w:val="006016D7"/>
    <w:rsid w:val="00605498"/>
    <w:rsid w:val="00607375"/>
    <w:rsid w:val="00614E51"/>
    <w:rsid w:val="00615533"/>
    <w:rsid w:val="006213BD"/>
    <w:rsid w:val="00621708"/>
    <w:rsid w:val="00622E05"/>
    <w:rsid w:val="006236FA"/>
    <w:rsid w:val="00626E09"/>
    <w:rsid w:val="00631C94"/>
    <w:rsid w:val="00632B40"/>
    <w:rsid w:val="006342D4"/>
    <w:rsid w:val="00635313"/>
    <w:rsid w:val="0063654D"/>
    <w:rsid w:val="00643D29"/>
    <w:rsid w:val="006448DA"/>
    <w:rsid w:val="00646012"/>
    <w:rsid w:val="006518F2"/>
    <w:rsid w:val="006531AA"/>
    <w:rsid w:val="006640AB"/>
    <w:rsid w:val="00665591"/>
    <w:rsid w:val="006670CC"/>
    <w:rsid w:val="006721BE"/>
    <w:rsid w:val="0067446B"/>
    <w:rsid w:val="0067742C"/>
    <w:rsid w:val="00686EE9"/>
    <w:rsid w:val="00687070"/>
    <w:rsid w:val="00692F88"/>
    <w:rsid w:val="006A0A07"/>
    <w:rsid w:val="006A0CDD"/>
    <w:rsid w:val="006B1D46"/>
    <w:rsid w:val="006B2B34"/>
    <w:rsid w:val="006B459C"/>
    <w:rsid w:val="006B5DEC"/>
    <w:rsid w:val="006C01F3"/>
    <w:rsid w:val="006C48CE"/>
    <w:rsid w:val="006C5575"/>
    <w:rsid w:val="006D1996"/>
    <w:rsid w:val="006D35DA"/>
    <w:rsid w:val="006E319E"/>
    <w:rsid w:val="006E72CD"/>
    <w:rsid w:val="006E74B3"/>
    <w:rsid w:val="006E7ADF"/>
    <w:rsid w:val="006F1AAD"/>
    <w:rsid w:val="006F4C9E"/>
    <w:rsid w:val="007000B1"/>
    <w:rsid w:val="007110F4"/>
    <w:rsid w:val="0071219F"/>
    <w:rsid w:val="007178A7"/>
    <w:rsid w:val="0072164E"/>
    <w:rsid w:val="00732C6B"/>
    <w:rsid w:val="007339D9"/>
    <w:rsid w:val="00733FF0"/>
    <w:rsid w:val="007359E8"/>
    <w:rsid w:val="007442E3"/>
    <w:rsid w:val="00752578"/>
    <w:rsid w:val="00764502"/>
    <w:rsid w:val="00765653"/>
    <w:rsid w:val="00766B5B"/>
    <w:rsid w:val="00770F07"/>
    <w:rsid w:val="007710B9"/>
    <w:rsid w:val="00771A22"/>
    <w:rsid w:val="007724B6"/>
    <w:rsid w:val="00773F66"/>
    <w:rsid w:val="00780216"/>
    <w:rsid w:val="00784F04"/>
    <w:rsid w:val="00787358"/>
    <w:rsid w:val="00796C7D"/>
    <w:rsid w:val="007A64B7"/>
    <w:rsid w:val="007B0005"/>
    <w:rsid w:val="007B1CB4"/>
    <w:rsid w:val="007B6089"/>
    <w:rsid w:val="007B60F4"/>
    <w:rsid w:val="007B6EED"/>
    <w:rsid w:val="007C0B9D"/>
    <w:rsid w:val="007C2BA3"/>
    <w:rsid w:val="007C2CEF"/>
    <w:rsid w:val="007C33DB"/>
    <w:rsid w:val="007C4CC9"/>
    <w:rsid w:val="007C6FC1"/>
    <w:rsid w:val="007D0FC1"/>
    <w:rsid w:val="007D4B88"/>
    <w:rsid w:val="007D6904"/>
    <w:rsid w:val="007E30F8"/>
    <w:rsid w:val="007E3916"/>
    <w:rsid w:val="007E4A5E"/>
    <w:rsid w:val="007E5588"/>
    <w:rsid w:val="007E5FCF"/>
    <w:rsid w:val="007F26AD"/>
    <w:rsid w:val="007F2FF1"/>
    <w:rsid w:val="007F5321"/>
    <w:rsid w:val="00801B1B"/>
    <w:rsid w:val="00804F2D"/>
    <w:rsid w:val="008060E0"/>
    <w:rsid w:val="008067BF"/>
    <w:rsid w:val="00806DAE"/>
    <w:rsid w:val="0080763E"/>
    <w:rsid w:val="00812A88"/>
    <w:rsid w:val="00812D9E"/>
    <w:rsid w:val="00815013"/>
    <w:rsid w:val="008173C1"/>
    <w:rsid w:val="00825190"/>
    <w:rsid w:val="0082531E"/>
    <w:rsid w:val="00825F9F"/>
    <w:rsid w:val="0082705E"/>
    <w:rsid w:val="008276FC"/>
    <w:rsid w:val="00827EE7"/>
    <w:rsid w:val="00832450"/>
    <w:rsid w:val="008330D5"/>
    <w:rsid w:val="00840012"/>
    <w:rsid w:val="008409BF"/>
    <w:rsid w:val="00841747"/>
    <w:rsid w:val="00845517"/>
    <w:rsid w:val="00851E94"/>
    <w:rsid w:val="0085212C"/>
    <w:rsid w:val="0085722B"/>
    <w:rsid w:val="00857A64"/>
    <w:rsid w:val="00861B88"/>
    <w:rsid w:val="00861D60"/>
    <w:rsid w:val="00863B53"/>
    <w:rsid w:val="008655BD"/>
    <w:rsid w:val="00867DAF"/>
    <w:rsid w:val="0087149D"/>
    <w:rsid w:val="00875090"/>
    <w:rsid w:val="00876A9D"/>
    <w:rsid w:val="00882E80"/>
    <w:rsid w:val="0088787E"/>
    <w:rsid w:val="00890951"/>
    <w:rsid w:val="0089647F"/>
    <w:rsid w:val="008A249E"/>
    <w:rsid w:val="008A3730"/>
    <w:rsid w:val="008A7857"/>
    <w:rsid w:val="008B4CE1"/>
    <w:rsid w:val="008B739F"/>
    <w:rsid w:val="008B78D5"/>
    <w:rsid w:val="008B7CC2"/>
    <w:rsid w:val="008C08B8"/>
    <w:rsid w:val="008C0963"/>
    <w:rsid w:val="008C360B"/>
    <w:rsid w:val="008C38D2"/>
    <w:rsid w:val="008D09DA"/>
    <w:rsid w:val="008D341F"/>
    <w:rsid w:val="008D52CF"/>
    <w:rsid w:val="008D53D6"/>
    <w:rsid w:val="008D7CB2"/>
    <w:rsid w:val="008E04EE"/>
    <w:rsid w:val="008E2D14"/>
    <w:rsid w:val="008E30C1"/>
    <w:rsid w:val="008E5130"/>
    <w:rsid w:val="008F30BA"/>
    <w:rsid w:val="008F42B5"/>
    <w:rsid w:val="008F70DC"/>
    <w:rsid w:val="009041D2"/>
    <w:rsid w:val="00905A84"/>
    <w:rsid w:val="00906406"/>
    <w:rsid w:val="00912166"/>
    <w:rsid w:val="00914F43"/>
    <w:rsid w:val="0091564C"/>
    <w:rsid w:val="009164BB"/>
    <w:rsid w:val="00916B05"/>
    <w:rsid w:val="00916FBE"/>
    <w:rsid w:val="00917DFC"/>
    <w:rsid w:val="00921087"/>
    <w:rsid w:val="009230CB"/>
    <w:rsid w:val="00926736"/>
    <w:rsid w:val="00926A3E"/>
    <w:rsid w:val="0093041B"/>
    <w:rsid w:val="00931E6D"/>
    <w:rsid w:val="0093571E"/>
    <w:rsid w:val="009357AD"/>
    <w:rsid w:val="00943F9C"/>
    <w:rsid w:val="009444AC"/>
    <w:rsid w:val="00944681"/>
    <w:rsid w:val="00945F3E"/>
    <w:rsid w:val="009505EB"/>
    <w:rsid w:val="00952424"/>
    <w:rsid w:val="0095762F"/>
    <w:rsid w:val="00962C82"/>
    <w:rsid w:val="00962E3F"/>
    <w:rsid w:val="00964D65"/>
    <w:rsid w:val="0096552F"/>
    <w:rsid w:val="00966262"/>
    <w:rsid w:val="00973C37"/>
    <w:rsid w:val="00977A6B"/>
    <w:rsid w:val="00983FC8"/>
    <w:rsid w:val="009854A1"/>
    <w:rsid w:val="00985712"/>
    <w:rsid w:val="00987CA4"/>
    <w:rsid w:val="00993655"/>
    <w:rsid w:val="009959D2"/>
    <w:rsid w:val="009A101C"/>
    <w:rsid w:val="009A16A2"/>
    <w:rsid w:val="009A3183"/>
    <w:rsid w:val="009A371A"/>
    <w:rsid w:val="009A4B22"/>
    <w:rsid w:val="009A7E50"/>
    <w:rsid w:val="009B348E"/>
    <w:rsid w:val="009B4C40"/>
    <w:rsid w:val="009B5CF0"/>
    <w:rsid w:val="009B68CF"/>
    <w:rsid w:val="009C48D4"/>
    <w:rsid w:val="009C69B8"/>
    <w:rsid w:val="009C6DF5"/>
    <w:rsid w:val="009D0385"/>
    <w:rsid w:val="009D2F43"/>
    <w:rsid w:val="009D5A9A"/>
    <w:rsid w:val="009E665C"/>
    <w:rsid w:val="009E7236"/>
    <w:rsid w:val="009F61B1"/>
    <w:rsid w:val="009F6CF6"/>
    <w:rsid w:val="00A005C3"/>
    <w:rsid w:val="00A02A18"/>
    <w:rsid w:val="00A11C85"/>
    <w:rsid w:val="00A159DA"/>
    <w:rsid w:val="00A20BF8"/>
    <w:rsid w:val="00A23910"/>
    <w:rsid w:val="00A24FE0"/>
    <w:rsid w:val="00A260C2"/>
    <w:rsid w:val="00A27CA7"/>
    <w:rsid w:val="00A32BC0"/>
    <w:rsid w:val="00A34E21"/>
    <w:rsid w:val="00A3592D"/>
    <w:rsid w:val="00A40D94"/>
    <w:rsid w:val="00A41166"/>
    <w:rsid w:val="00A474C0"/>
    <w:rsid w:val="00A5217F"/>
    <w:rsid w:val="00A5409D"/>
    <w:rsid w:val="00A55D60"/>
    <w:rsid w:val="00A63D4B"/>
    <w:rsid w:val="00A6589D"/>
    <w:rsid w:val="00A73630"/>
    <w:rsid w:val="00A74AD2"/>
    <w:rsid w:val="00A77047"/>
    <w:rsid w:val="00A77C58"/>
    <w:rsid w:val="00A83D08"/>
    <w:rsid w:val="00A85D78"/>
    <w:rsid w:val="00A85EB1"/>
    <w:rsid w:val="00A8707B"/>
    <w:rsid w:val="00A92D91"/>
    <w:rsid w:val="00A94CB4"/>
    <w:rsid w:val="00AA34C3"/>
    <w:rsid w:val="00AA3856"/>
    <w:rsid w:val="00AA4E0C"/>
    <w:rsid w:val="00AA50AF"/>
    <w:rsid w:val="00AA5C2F"/>
    <w:rsid w:val="00AB00B8"/>
    <w:rsid w:val="00AB21F6"/>
    <w:rsid w:val="00AB380D"/>
    <w:rsid w:val="00AB464C"/>
    <w:rsid w:val="00AC20D0"/>
    <w:rsid w:val="00AC24F3"/>
    <w:rsid w:val="00AC27FF"/>
    <w:rsid w:val="00AC4A1F"/>
    <w:rsid w:val="00AC76D9"/>
    <w:rsid w:val="00AD2A75"/>
    <w:rsid w:val="00AD4B64"/>
    <w:rsid w:val="00AE3B68"/>
    <w:rsid w:val="00AF4143"/>
    <w:rsid w:val="00AF453F"/>
    <w:rsid w:val="00AF4758"/>
    <w:rsid w:val="00AF4ACD"/>
    <w:rsid w:val="00B006CF"/>
    <w:rsid w:val="00B021B0"/>
    <w:rsid w:val="00B07943"/>
    <w:rsid w:val="00B14810"/>
    <w:rsid w:val="00B23EE5"/>
    <w:rsid w:val="00B25A64"/>
    <w:rsid w:val="00B323E2"/>
    <w:rsid w:val="00B42376"/>
    <w:rsid w:val="00B51543"/>
    <w:rsid w:val="00B52A83"/>
    <w:rsid w:val="00B62B02"/>
    <w:rsid w:val="00B63523"/>
    <w:rsid w:val="00B65BE8"/>
    <w:rsid w:val="00B66380"/>
    <w:rsid w:val="00B67070"/>
    <w:rsid w:val="00B723D4"/>
    <w:rsid w:val="00B73E7A"/>
    <w:rsid w:val="00B7559A"/>
    <w:rsid w:val="00B7683F"/>
    <w:rsid w:val="00B80378"/>
    <w:rsid w:val="00B823F3"/>
    <w:rsid w:val="00B85201"/>
    <w:rsid w:val="00B856AD"/>
    <w:rsid w:val="00B86093"/>
    <w:rsid w:val="00B87398"/>
    <w:rsid w:val="00B91C5D"/>
    <w:rsid w:val="00B9227E"/>
    <w:rsid w:val="00B93545"/>
    <w:rsid w:val="00BA3116"/>
    <w:rsid w:val="00BA3CDB"/>
    <w:rsid w:val="00BB1DAA"/>
    <w:rsid w:val="00BB2C6E"/>
    <w:rsid w:val="00BC0523"/>
    <w:rsid w:val="00BC3426"/>
    <w:rsid w:val="00BC355B"/>
    <w:rsid w:val="00BC4B21"/>
    <w:rsid w:val="00BC5ED1"/>
    <w:rsid w:val="00BC7E3E"/>
    <w:rsid w:val="00BD1D4D"/>
    <w:rsid w:val="00BD2C95"/>
    <w:rsid w:val="00BD3360"/>
    <w:rsid w:val="00BE1290"/>
    <w:rsid w:val="00BF05BF"/>
    <w:rsid w:val="00BF166A"/>
    <w:rsid w:val="00BF3580"/>
    <w:rsid w:val="00BF500D"/>
    <w:rsid w:val="00C00B68"/>
    <w:rsid w:val="00C045CA"/>
    <w:rsid w:val="00C050B0"/>
    <w:rsid w:val="00C05CA8"/>
    <w:rsid w:val="00C10CD4"/>
    <w:rsid w:val="00C12396"/>
    <w:rsid w:val="00C12E48"/>
    <w:rsid w:val="00C136F6"/>
    <w:rsid w:val="00C13DFE"/>
    <w:rsid w:val="00C16CF9"/>
    <w:rsid w:val="00C17978"/>
    <w:rsid w:val="00C2003F"/>
    <w:rsid w:val="00C2030A"/>
    <w:rsid w:val="00C2144B"/>
    <w:rsid w:val="00C2690F"/>
    <w:rsid w:val="00C347D6"/>
    <w:rsid w:val="00C35588"/>
    <w:rsid w:val="00C36631"/>
    <w:rsid w:val="00C369CB"/>
    <w:rsid w:val="00C40EF0"/>
    <w:rsid w:val="00C42032"/>
    <w:rsid w:val="00C4244E"/>
    <w:rsid w:val="00C4621D"/>
    <w:rsid w:val="00C46DB2"/>
    <w:rsid w:val="00C470B1"/>
    <w:rsid w:val="00C50F2E"/>
    <w:rsid w:val="00C52AEF"/>
    <w:rsid w:val="00C556B3"/>
    <w:rsid w:val="00C5781A"/>
    <w:rsid w:val="00C57862"/>
    <w:rsid w:val="00C60DC7"/>
    <w:rsid w:val="00C64EF3"/>
    <w:rsid w:val="00C65550"/>
    <w:rsid w:val="00C70F8C"/>
    <w:rsid w:val="00C7194C"/>
    <w:rsid w:val="00C71BD0"/>
    <w:rsid w:val="00C76506"/>
    <w:rsid w:val="00C7682D"/>
    <w:rsid w:val="00C76895"/>
    <w:rsid w:val="00C77741"/>
    <w:rsid w:val="00C80A70"/>
    <w:rsid w:val="00C83F63"/>
    <w:rsid w:val="00C90CDB"/>
    <w:rsid w:val="00C93FFC"/>
    <w:rsid w:val="00C962B3"/>
    <w:rsid w:val="00CA03F1"/>
    <w:rsid w:val="00CA1D43"/>
    <w:rsid w:val="00CC3F4A"/>
    <w:rsid w:val="00CD3863"/>
    <w:rsid w:val="00CD50EE"/>
    <w:rsid w:val="00CD5E46"/>
    <w:rsid w:val="00CD6EFB"/>
    <w:rsid w:val="00CE51C7"/>
    <w:rsid w:val="00CE7AEA"/>
    <w:rsid w:val="00CF18D8"/>
    <w:rsid w:val="00CF2678"/>
    <w:rsid w:val="00CF712B"/>
    <w:rsid w:val="00D01815"/>
    <w:rsid w:val="00D03BCC"/>
    <w:rsid w:val="00D149C9"/>
    <w:rsid w:val="00D20998"/>
    <w:rsid w:val="00D21059"/>
    <w:rsid w:val="00D22B8F"/>
    <w:rsid w:val="00D22D8E"/>
    <w:rsid w:val="00D24294"/>
    <w:rsid w:val="00D25F12"/>
    <w:rsid w:val="00D3420C"/>
    <w:rsid w:val="00D353F6"/>
    <w:rsid w:val="00D36AE4"/>
    <w:rsid w:val="00D408EA"/>
    <w:rsid w:val="00D40EDC"/>
    <w:rsid w:val="00D41CA6"/>
    <w:rsid w:val="00D41D56"/>
    <w:rsid w:val="00D4464A"/>
    <w:rsid w:val="00D45E59"/>
    <w:rsid w:val="00D54AAA"/>
    <w:rsid w:val="00D60AA1"/>
    <w:rsid w:val="00D70520"/>
    <w:rsid w:val="00D71C82"/>
    <w:rsid w:val="00D730D9"/>
    <w:rsid w:val="00D73179"/>
    <w:rsid w:val="00D73C0F"/>
    <w:rsid w:val="00D73DBE"/>
    <w:rsid w:val="00D816A0"/>
    <w:rsid w:val="00D81B6A"/>
    <w:rsid w:val="00D824E8"/>
    <w:rsid w:val="00D86AE0"/>
    <w:rsid w:val="00D9248C"/>
    <w:rsid w:val="00D93712"/>
    <w:rsid w:val="00D95756"/>
    <w:rsid w:val="00DA1512"/>
    <w:rsid w:val="00DA2899"/>
    <w:rsid w:val="00DA317F"/>
    <w:rsid w:val="00DA4444"/>
    <w:rsid w:val="00DA5B97"/>
    <w:rsid w:val="00DB4555"/>
    <w:rsid w:val="00DB734A"/>
    <w:rsid w:val="00DC0343"/>
    <w:rsid w:val="00DC2700"/>
    <w:rsid w:val="00DC3A76"/>
    <w:rsid w:val="00DC541D"/>
    <w:rsid w:val="00DC660A"/>
    <w:rsid w:val="00DC778C"/>
    <w:rsid w:val="00DC7D58"/>
    <w:rsid w:val="00DD0607"/>
    <w:rsid w:val="00DD3DA2"/>
    <w:rsid w:val="00DD5AAD"/>
    <w:rsid w:val="00DD7796"/>
    <w:rsid w:val="00DF03D4"/>
    <w:rsid w:val="00DF04FC"/>
    <w:rsid w:val="00DF0658"/>
    <w:rsid w:val="00E0171C"/>
    <w:rsid w:val="00E03E65"/>
    <w:rsid w:val="00E11484"/>
    <w:rsid w:val="00E11AB2"/>
    <w:rsid w:val="00E13BCA"/>
    <w:rsid w:val="00E14287"/>
    <w:rsid w:val="00E21667"/>
    <w:rsid w:val="00E3262A"/>
    <w:rsid w:val="00E33F48"/>
    <w:rsid w:val="00E35B07"/>
    <w:rsid w:val="00E430B6"/>
    <w:rsid w:val="00E4357C"/>
    <w:rsid w:val="00E45390"/>
    <w:rsid w:val="00E465D5"/>
    <w:rsid w:val="00E50003"/>
    <w:rsid w:val="00E51437"/>
    <w:rsid w:val="00E514F0"/>
    <w:rsid w:val="00E624C6"/>
    <w:rsid w:val="00E70608"/>
    <w:rsid w:val="00E71B02"/>
    <w:rsid w:val="00E8608B"/>
    <w:rsid w:val="00E875F2"/>
    <w:rsid w:val="00E905AA"/>
    <w:rsid w:val="00E908E0"/>
    <w:rsid w:val="00E91607"/>
    <w:rsid w:val="00EA0A32"/>
    <w:rsid w:val="00EA0C18"/>
    <w:rsid w:val="00EA1B11"/>
    <w:rsid w:val="00EA1D4A"/>
    <w:rsid w:val="00EA497F"/>
    <w:rsid w:val="00EA6076"/>
    <w:rsid w:val="00EB3521"/>
    <w:rsid w:val="00EB5564"/>
    <w:rsid w:val="00EC3BD0"/>
    <w:rsid w:val="00ED01CB"/>
    <w:rsid w:val="00ED0B56"/>
    <w:rsid w:val="00ED32FF"/>
    <w:rsid w:val="00ED43E6"/>
    <w:rsid w:val="00ED7744"/>
    <w:rsid w:val="00EE09A7"/>
    <w:rsid w:val="00EF269E"/>
    <w:rsid w:val="00EF691C"/>
    <w:rsid w:val="00F00681"/>
    <w:rsid w:val="00F0245D"/>
    <w:rsid w:val="00F0621B"/>
    <w:rsid w:val="00F07319"/>
    <w:rsid w:val="00F10B3A"/>
    <w:rsid w:val="00F12B84"/>
    <w:rsid w:val="00F133E1"/>
    <w:rsid w:val="00F13B08"/>
    <w:rsid w:val="00F1472B"/>
    <w:rsid w:val="00F15F1E"/>
    <w:rsid w:val="00F1649A"/>
    <w:rsid w:val="00F16D99"/>
    <w:rsid w:val="00F24AE3"/>
    <w:rsid w:val="00F404FA"/>
    <w:rsid w:val="00F40DA4"/>
    <w:rsid w:val="00F46BB2"/>
    <w:rsid w:val="00F47367"/>
    <w:rsid w:val="00F5472A"/>
    <w:rsid w:val="00F54D9B"/>
    <w:rsid w:val="00F568BF"/>
    <w:rsid w:val="00F60056"/>
    <w:rsid w:val="00F61659"/>
    <w:rsid w:val="00F61926"/>
    <w:rsid w:val="00F62179"/>
    <w:rsid w:val="00F70EDC"/>
    <w:rsid w:val="00F730BB"/>
    <w:rsid w:val="00F82743"/>
    <w:rsid w:val="00F841C3"/>
    <w:rsid w:val="00F950E7"/>
    <w:rsid w:val="00FA632F"/>
    <w:rsid w:val="00FA6B40"/>
    <w:rsid w:val="00FB01ED"/>
    <w:rsid w:val="00FB158B"/>
    <w:rsid w:val="00FB4EB5"/>
    <w:rsid w:val="00FC5BF0"/>
    <w:rsid w:val="00FC6093"/>
    <w:rsid w:val="00FD1210"/>
    <w:rsid w:val="00FD255B"/>
    <w:rsid w:val="00FD3D04"/>
    <w:rsid w:val="00FD423D"/>
    <w:rsid w:val="00FE06F1"/>
    <w:rsid w:val="00FE2F3B"/>
    <w:rsid w:val="00FE31DF"/>
    <w:rsid w:val="00FE5C97"/>
    <w:rsid w:val="00FE5E26"/>
    <w:rsid w:val="00FE78FA"/>
    <w:rsid w:val="00FF03ED"/>
    <w:rsid w:val="00FF1D6C"/>
    <w:rsid w:val="00FF43D9"/>
    <w:rsid w:val="03F743E0"/>
    <w:rsid w:val="070869A6"/>
    <w:rsid w:val="1DF115DE"/>
    <w:rsid w:val="21D95D87"/>
    <w:rsid w:val="23A53E59"/>
    <w:rsid w:val="247B2B89"/>
    <w:rsid w:val="51AC0E48"/>
    <w:rsid w:val="5CF80AB0"/>
    <w:rsid w:val="779C6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3"/>
    <w:unhideWhenUsed/>
    <w:qFormat/>
    <w:uiPriority w:val="0"/>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26"/>
    <w:qFormat/>
    <w:uiPriority w:val="0"/>
    <w:pPr>
      <w:ind w:firstLine="420"/>
    </w:pPr>
  </w:style>
  <w:style w:type="paragraph" w:styleId="6">
    <w:name w:val="annotation text"/>
    <w:basedOn w:val="1"/>
    <w:link w:val="32"/>
    <w:qFormat/>
    <w:uiPriority w:val="0"/>
    <w:pPr>
      <w:jc w:val="left"/>
    </w:pPr>
    <w:rPr>
      <w:rFonts w:ascii="Calibri" w:hAnsi="Calibri" w:eastAsia="宋体" w:cs="Times New Roman"/>
      <w:szCs w:val="24"/>
    </w:rPr>
  </w:style>
  <w:style w:type="paragraph" w:styleId="7">
    <w:name w:val="Body Text"/>
    <w:basedOn w:val="1"/>
    <w:link w:val="28"/>
    <w:qFormat/>
    <w:uiPriority w:val="1"/>
    <w:pPr>
      <w:ind w:left="102"/>
    </w:pPr>
    <w:rPr>
      <w:rFonts w:ascii="仿宋" w:hAnsi="仿宋" w:eastAsia="仿宋"/>
      <w:sz w:val="28"/>
      <w:szCs w:val="28"/>
    </w:rPr>
  </w:style>
  <w:style w:type="paragraph" w:styleId="8">
    <w:name w:val="Balloon Text"/>
    <w:basedOn w:val="1"/>
    <w:link w:val="24"/>
    <w:semiHidden/>
    <w:unhideWhenUsed/>
    <w:qFormat/>
    <w:uiPriority w:val="99"/>
    <w:rPr>
      <w:sz w:val="18"/>
      <w:szCs w:val="18"/>
    </w:rPr>
  </w:style>
  <w:style w:type="paragraph" w:styleId="9">
    <w:name w:val="footer"/>
    <w:basedOn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qFormat/>
    <w:uiPriority w:val="0"/>
    <w:rPr>
      <w:sz w:val="21"/>
      <w:szCs w:val="21"/>
    </w:rPr>
  </w:style>
  <w:style w:type="character" w:customStyle="1" w:styleId="15">
    <w:name w:val="标题 1 字符"/>
    <w:basedOn w:val="13"/>
    <w:link w:val="2"/>
    <w:qFormat/>
    <w:uiPriority w:val="9"/>
    <w:rPr>
      <w:b/>
      <w:bCs/>
      <w:kern w:val="44"/>
      <w:sz w:val="44"/>
      <w:szCs w:val="44"/>
    </w:rPr>
  </w:style>
  <w:style w:type="table" w:customStyle="1" w:styleId="16">
    <w:name w:val="SGS Table Basic 11"/>
    <w:basedOn w:val="11"/>
    <w:qFormat/>
    <w:uiPriority w:val="0"/>
    <w:pPr>
      <w:ind w:left="709" w:hanging="709"/>
    </w:pPr>
    <w:rPr>
      <w:rFonts w:ascii="Arial" w:hAnsi="Arial" w:cs="Times New Roman"/>
      <w:lang w:val="en-GB"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StylePr w:type="firstRow">
      <w:pPr>
        <w:jc w:val="left"/>
      </w:pPr>
      <w:rPr>
        <w:color w:val="FF6600"/>
      </w:rPr>
      <w:tcPr>
        <w:tcBorders>
          <w:bottom w:val="single" w:color="363636" w:sz="12" w:space="0"/>
        </w:tcBorders>
      </w:tcPr>
    </w:tblStylePr>
  </w:style>
  <w:style w:type="character" w:customStyle="1" w:styleId="17">
    <w:name w:val="页眉 字符"/>
    <w:basedOn w:val="13"/>
    <w:link w:val="10"/>
    <w:qFormat/>
    <w:uiPriority w:val="99"/>
    <w:rPr>
      <w:sz w:val="18"/>
      <w:szCs w:val="18"/>
    </w:rPr>
  </w:style>
  <w:style w:type="character" w:customStyle="1" w:styleId="18">
    <w:name w:val="页脚 字符"/>
    <w:basedOn w:val="13"/>
    <w:link w:val="9"/>
    <w:qFormat/>
    <w:uiPriority w:val="99"/>
    <w:rPr>
      <w:sz w:val="18"/>
      <w:szCs w:val="18"/>
    </w:rPr>
  </w:style>
  <w:style w:type="character" w:customStyle="1" w:styleId="19">
    <w:name w:val="NormalCharacter"/>
    <w:qFormat/>
    <w:uiPriority w:val="0"/>
    <w:rPr>
      <w:kern w:val="2"/>
      <w:sz w:val="21"/>
      <w:szCs w:val="22"/>
      <w:lang w:val="en-US" w:eastAsia="zh-CN" w:bidi="ar-SA"/>
    </w:rPr>
  </w:style>
  <w:style w:type="paragraph" w:customStyle="1" w:styleId="20">
    <w:name w:val="列出段落1"/>
    <w:basedOn w:val="1"/>
    <w:qFormat/>
    <w:uiPriority w:val="0"/>
    <w:pPr>
      <w:ind w:firstLine="200" w:firstLineChars="200"/>
    </w:pPr>
    <w:rPr>
      <w:rFonts w:ascii="Calibri" w:hAnsi="Calibri" w:eastAsia="宋体" w:cs="Times New Roman"/>
    </w:rPr>
  </w:style>
  <w:style w:type="paragraph" w:styleId="21">
    <w:name w:val="List Paragraph"/>
    <w:basedOn w:val="1"/>
    <w:qFormat/>
    <w:uiPriority w:val="99"/>
    <w:pPr>
      <w:ind w:firstLine="420"/>
    </w:pPr>
    <w:rPr>
      <w:rFonts w:ascii="Calibri" w:hAnsi="Calibri" w:eastAsia="宋体" w:cs="Times New Roman"/>
      <w:szCs w:val="24"/>
    </w:rPr>
  </w:style>
  <w:style w:type="character" w:customStyle="1" w:styleId="22">
    <w:name w:val="标题 2 字符"/>
    <w:basedOn w:val="13"/>
    <w:link w:val="3"/>
    <w:qFormat/>
    <w:uiPriority w:val="0"/>
    <w:rPr>
      <w:rFonts w:asciiTheme="majorHAnsi" w:hAnsiTheme="majorHAnsi" w:eastAsiaTheme="majorEastAsia" w:cstheme="majorBidi"/>
      <w:b/>
      <w:bCs/>
      <w:sz w:val="32"/>
      <w:szCs w:val="32"/>
    </w:rPr>
  </w:style>
  <w:style w:type="character" w:customStyle="1" w:styleId="23">
    <w:name w:val="标题 3 字符"/>
    <w:basedOn w:val="13"/>
    <w:link w:val="4"/>
    <w:qFormat/>
    <w:uiPriority w:val="0"/>
    <w:rPr>
      <w:b/>
      <w:bCs/>
      <w:sz w:val="32"/>
      <w:szCs w:val="32"/>
    </w:rPr>
  </w:style>
  <w:style w:type="character" w:customStyle="1" w:styleId="24">
    <w:name w:val="批注框文本 字符"/>
    <w:basedOn w:val="13"/>
    <w:link w:val="8"/>
    <w:semiHidden/>
    <w:qFormat/>
    <w:uiPriority w:val="99"/>
    <w:rPr>
      <w:sz w:val="18"/>
      <w:szCs w:val="18"/>
    </w:rPr>
  </w:style>
  <w:style w:type="paragraph" w:customStyle="1" w:styleId="25">
    <w:name w:val="Table Paragraph"/>
    <w:basedOn w:val="1"/>
    <w:qFormat/>
    <w:uiPriority w:val="1"/>
    <w:pPr>
      <w:autoSpaceDE w:val="0"/>
      <w:autoSpaceDN w:val="0"/>
      <w:jc w:val="left"/>
    </w:pPr>
    <w:rPr>
      <w:rFonts w:ascii="仿宋" w:hAnsi="仿宋" w:eastAsia="仿宋" w:cs="仿宋"/>
      <w:kern w:val="0"/>
      <w:sz w:val="22"/>
      <w:lang w:val="zh-CN" w:bidi="zh-CN"/>
    </w:rPr>
  </w:style>
  <w:style w:type="character" w:customStyle="1" w:styleId="26">
    <w:name w:val="正文缩进 字符"/>
    <w:link w:val="5"/>
    <w:qFormat/>
    <w:uiPriority w:val="0"/>
  </w:style>
  <w:style w:type="paragraph" w:customStyle="1" w:styleId="27">
    <w:name w:val="首行缩进"/>
    <w:basedOn w:val="1"/>
    <w:qFormat/>
    <w:uiPriority w:val="0"/>
    <w:pPr>
      <w:ind w:firstLine="480" w:firstLineChars="200"/>
    </w:pPr>
    <w:rPr>
      <w:rFonts w:ascii="Times New Roman" w:hAnsi="Times New Roman" w:eastAsia="宋体" w:cs="Times New Roman"/>
      <w:szCs w:val="20"/>
      <w:lang w:val="zh-CN"/>
    </w:rPr>
  </w:style>
  <w:style w:type="character" w:customStyle="1" w:styleId="28">
    <w:name w:val="正文文本 字符"/>
    <w:basedOn w:val="13"/>
    <w:link w:val="7"/>
    <w:qFormat/>
    <w:uiPriority w:val="1"/>
    <w:rPr>
      <w:rFonts w:ascii="仿宋" w:hAnsi="仿宋" w:eastAsia="仿宋"/>
      <w:sz w:val="28"/>
      <w:szCs w:val="28"/>
    </w:rPr>
  </w:style>
  <w:style w:type="paragraph" w:customStyle="1" w:styleId="29">
    <w:name w:val="正文1"/>
    <w:basedOn w:val="1"/>
    <w:qFormat/>
    <w:uiPriority w:val="0"/>
    <w:pPr>
      <w:spacing w:line="360" w:lineRule="auto"/>
      <w:ind w:firstLine="361"/>
    </w:pPr>
    <w:rPr>
      <w:rFonts w:ascii="宋体" w:hAnsi="宋体" w:eastAsia="宋体" w:cs="Times New Roman"/>
      <w:szCs w:val="24"/>
    </w:rPr>
  </w:style>
  <w:style w:type="character" w:customStyle="1" w:styleId="30">
    <w:name w:val="正文缩进2格 Char"/>
    <w:link w:val="31"/>
    <w:qFormat/>
    <w:locked/>
    <w:uiPriority w:val="0"/>
    <w:rPr>
      <w:rFonts w:ascii="仿宋_GB2312" w:hAnsi="宋体" w:eastAsia="仿宋_GB2312"/>
      <w:sz w:val="31"/>
      <w:szCs w:val="28"/>
    </w:rPr>
  </w:style>
  <w:style w:type="paragraph" w:customStyle="1" w:styleId="31">
    <w:name w:val="正文缩进2格"/>
    <w:basedOn w:val="1"/>
    <w:link w:val="30"/>
    <w:qFormat/>
    <w:uiPriority w:val="0"/>
    <w:pPr>
      <w:spacing w:line="600" w:lineRule="exact"/>
      <w:ind w:firstLine="639" w:firstLineChars="206"/>
    </w:pPr>
    <w:rPr>
      <w:rFonts w:ascii="仿宋_GB2312" w:hAnsi="宋体" w:eastAsia="仿宋_GB2312"/>
      <w:sz w:val="31"/>
      <w:szCs w:val="28"/>
    </w:rPr>
  </w:style>
  <w:style w:type="character" w:customStyle="1" w:styleId="32">
    <w:name w:val="批注文字 字符"/>
    <w:basedOn w:val="13"/>
    <w:link w:val="6"/>
    <w:qFormat/>
    <w:uiPriority w:val="0"/>
    <w:rPr>
      <w:rFonts w:ascii="Calibri" w:hAnsi="Calibri" w:eastAsia="宋体" w:cs="Times New Roman"/>
      <w:kern w:val="2"/>
      <w:sz w:val="21"/>
      <w:szCs w:val="24"/>
    </w:rPr>
  </w:style>
  <w:style w:type="table" w:customStyle="1" w:styleId="33">
    <w:name w:val="网格型1"/>
    <w:basedOn w:val="11"/>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CC4D8-3D74-4771-A6ED-0F61FAE42ACD}">
  <ds:schemaRefs/>
</ds:datastoreItem>
</file>

<file path=docProps/app.xml><?xml version="1.0" encoding="utf-8"?>
<Properties xmlns="http://schemas.openxmlformats.org/officeDocument/2006/extended-properties" xmlns:vt="http://schemas.openxmlformats.org/officeDocument/2006/docPropsVTypes">
  <Template>Normal</Template>
  <Company>jshl2015</Company>
  <Pages>39</Pages>
  <Words>15480</Words>
  <Characters>15992</Characters>
  <Lines>121</Lines>
  <Paragraphs>34</Paragraphs>
  <TotalTime>31</TotalTime>
  <ScaleCrop>false</ScaleCrop>
  <LinksUpToDate>false</LinksUpToDate>
  <CharactersWithSpaces>16406</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2022-11-03T01:51:00Z</dcterms:created>
  <dc:creator>bailing</dc:creator>
  <cp:lastModifiedBy>可可</cp:lastModifiedBy>
  <cp:lastPrinted>2022-11-03T01:35:00Z</cp:lastPrinted>
  <dcterms:modified xsi:type="dcterms:W3CDTF">2022-11-03T02:51:45Z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1F3ADA26051045409F28AA88AB5EA752</vt:lpwstr>
  </property>
</Properties>
</file>