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eastAsia="方正小标宋_GBK"/>
          <w:sz w:val="44"/>
          <w:szCs w:val="44"/>
        </w:rPr>
      </w:pPr>
      <w:r>
        <w:rPr>
          <w:rFonts w:hint="eastAsia" w:ascii="方正小标宋_GBK" w:eastAsia="方正小标宋_GBK"/>
          <w:sz w:val="44"/>
          <w:szCs w:val="44"/>
        </w:rPr>
        <w:t>“拨—投—股”方式支持重大科创项目</w:t>
      </w:r>
    </w:p>
    <w:p>
      <w:pPr>
        <w:spacing w:line="590" w:lineRule="exact"/>
        <w:jc w:val="center"/>
        <w:rPr>
          <w:rFonts w:ascii="方正小标宋_GBK" w:eastAsia="方正小标宋_GBK"/>
          <w:sz w:val="44"/>
          <w:szCs w:val="44"/>
        </w:rPr>
      </w:pPr>
      <w:r>
        <w:rPr>
          <w:rFonts w:hint="eastAsia" w:ascii="方正小标宋_GBK" w:eastAsia="方正小标宋_GBK"/>
          <w:sz w:val="44"/>
          <w:szCs w:val="44"/>
        </w:rPr>
        <w:t>实施细则（202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年修订版）</w:t>
      </w:r>
    </w:p>
    <w:p>
      <w:pPr>
        <w:adjustRightInd w:val="0"/>
        <w:spacing w:line="590" w:lineRule="exact"/>
        <w:jc w:val="center"/>
        <w:rPr>
          <w:rFonts w:ascii="方正楷体_GBK" w:hAnsi="楷体" w:eastAsia="方正楷体_GBK" w:cs="楷体"/>
          <w:sz w:val="32"/>
          <w:szCs w:val="32"/>
        </w:rPr>
      </w:pPr>
      <w:r>
        <w:rPr>
          <w:rFonts w:hint="eastAsia" w:ascii="方正楷体_GBK" w:hAnsi="楷体" w:eastAsia="方正楷体_GBK" w:cs="楷体"/>
          <w:sz w:val="32"/>
          <w:szCs w:val="32"/>
        </w:rPr>
        <w:t>（</w:t>
      </w:r>
      <w:r>
        <w:rPr>
          <w:rFonts w:hint="eastAsia" w:ascii="方正楷体_GBK" w:hAnsi="楷体" w:eastAsia="方正楷体_GBK" w:cs="楷体"/>
          <w:sz w:val="32"/>
          <w:szCs w:val="32"/>
          <w:lang w:eastAsia="zh-CN"/>
        </w:rPr>
        <w:t>征求意见稿</w:t>
      </w:r>
      <w:r>
        <w:rPr>
          <w:rFonts w:hint="eastAsia" w:ascii="方正楷体_GBK" w:hAnsi="楷体" w:eastAsia="方正楷体_GBK" w:cs="楷体"/>
          <w:sz w:val="32"/>
          <w:szCs w:val="32"/>
        </w:rPr>
        <w:t>）</w:t>
      </w:r>
    </w:p>
    <w:p>
      <w:pPr>
        <w:adjustRightInd w:val="0"/>
        <w:spacing w:line="590" w:lineRule="exact"/>
        <w:jc w:val="center"/>
        <w:rPr>
          <w:rFonts w:ascii="方正楷体_GBK" w:hAnsi="楷体" w:eastAsia="方正楷体_GBK" w:cs="楷体"/>
          <w:szCs w:val="32"/>
        </w:rPr>
      </w:pPr>
    </w:p>
    <w:p>
      <w:pPr>
        <w:autoSpaceDE w:val="0"/>
        <w:autoSpaceDN w:val="0"/>
        <w:snapToGrid w:val="0"/>
        <w:spacing w:line="590" w:lineRule="exact"/>
        <w:ind w:firstLine="640" w:firstLineChars="200"/>
        <w:jc w:val="center"/>
        <w:rPr>
          <w:rFonts w:hint="eastAsia" w:ascii="方正黑体_GBK" w:hAnsi="黑体" w:eastAsia="方正黑体_GBK"/>
          <w:sz w:val="32"/>
          <w:szCs w:val="32"/>
        </w:rPr>
      </w:pPr>
      <w:r>
        <w:rPr>
          <w:rFonts w:hint="eastAsia" w:ascii="方正黑体_GBK" w:hAnsi="黑体" w:eastAsia="方正黑体_GBK"/>
          <w:sz w:val="32"/>
          <w:szCs w:val="32"/>
        </w:rPr>
        <w:t>第一章  总  则</w:t>
      </w:r>
    </w:p>
    <w:p>
      <w:pPr>
        <w:autoSpaceDE w:val="0"/>
        <w:autoSpaceDN w:val="0"/>
        <w:snapToGrid w:val="0"/>
        <w:spacing w:line="590" w:lineRule="exact"/>
        <w:ind w:firstLine="640" w:firstLineChars="200"/>
        <w:rPr>
          <w:rFonts w:eastAsia="方正仿宋_GBK"/>
          <w:sz w:val="32"/>
          <w:szCs w:val="32"/>
        </w:rPr>
      </w:pPr>
      <w:r>
        <w:rPr>
          <w:rFonts w:hint="eastAsia" w:ascii="方正楷体_GBK" w:eastAsia="方正楷体_GBK"/>
          <w:sz w:val="32"/>
          <w:szCs w:val="32"/>
        </w:rPr>
        <w:t>第一条</w:t>
      </w:r>
      <w:r>
        <w:rPr>
          <w:rFonts w:eastAsia="方正仿宋_GBK"/>
          <w:sz w:val="32"/>
          <w:szCs w:val="32"/>
        </w:rPr>
        <w:t xml:space="preserve"> 为大力开展科技招商，支持具有重大技术创新的科技成果产业化项目（以下简称</w:t>
      </w:r>
      <w:r>
        <w:rPr>
          <w:rFonts w:hint="eastAsia" w:eastAsia="方正仿宋_GBK"/>
          <w:sz w:val="32"/>
          <w:szCs w:val="32"/>
        </w:rPr>
        <w:t>“</w:t>
      </w:r>
      <w:r>
        <w:rPr>
          <w:rFonts w:eastAsia="方正仿宋_GBK"/>
          <w:sz w:val="32"/>
          <w:szCs w:val="32"/>
        </w:rPr>
        <w:t>重大科创项目</w:t>
      </w:r>
      <w:r>
        <w:rPr>
          <w:rFonts w:hint="eastAsia" w:eastAsia="方正仿宋_GBK"/>
          <w:sz w:val="32"/>
          <w:szCs w:val="32"/>
        </w:rPr>
        <w:t>”</w:t>
      </w:r>
      <w:r>
        <w:rPr>
          <w:rFonts w:eastAsia="方正仿宋_GBK"/>
          <w:sz w:val="32"/>
          <w:szCs w:val="32"/>
        </w:rPr>
        <w:t>）在通落地转化，根据《关于建设更高水平创新型城市的若干政策意见（2023修订）》（通委发〔2023〕11号），</w:t>
      </w:r>
      <w:r>
        <w:rPr>
          <w:rFonts w:hint="eastAsia" w:eastAsia="方正仿宋_GBK"/>
          <w:sz w:val="32"/>
          <w:szCs w:val="32"/>
          <w:lang w:eastAsia="zh-CN"/>
        </w:rPr>
        <w:t>并</w:t>
      </w:r>
      <w:r>
        <w:rPr>
          <w:rFonts w:hint="eastAsia" w:eastAsia="方正仿宋_GBK"/>
          <w:sz w:val="32"/>
          <w:szCs w:val="32"/>
          <w:lang w:val="en-US" w:eastAsia="zh-CN"/>
        </w:rPr>
        <w:t>参照《南通市科技计划项目管理办法》等文件规定，</w:t>
      </w:r>
      <w:r>
        <w:rPr>
          <w:rFonts w:eastAsia="方正仿宋_GBK"/>
          <w:sz w:val="32"/>
          <w:szCs w:val="32"/>
        </w:rPr>
        <w:t>制定本细则。</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 xml:space="preserve">第二条 </w:t>
      </w:r>
      <w:r>
        <w:rPr>
          <w:rFonts w:eastAsia="方正仿宋_GBK"/>
          <w:sz w:val="32"/>
          <w:szCs w:val="32"/>
        </w:rPr>
        <w:t>重大科创项目是指：具有广泛市场应用前景的原创性核心技术创新项目；可引领产业升级的共性关键技术创新项目；可填补国内空白，具有重大社会效益或经济效益的技术创新项目；需跨领域联合实施的重大集成技术创新项目；产业重大关键装备技术创新项目等。</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第三条</w:t>
      </w:r>
      <w:r>
        <w:rPr>
          <w:rFonts w:eastAsia="方正仿宋_GBK"/>
          <w:sz w:val="32"/>
          <w:szCs w:val="32"/>
        </w:rPr>
        <w:t xml:space="preserve"> 重大科创项目来源主要有如下几类：</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（一）市区计划招引的优质科创项目；</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（二）高校院所、新型研发机构等推荐的拟在市区落地的科技成果转化项目；</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（三）市政府认为需要采用</w:t>
      </w:r>
      <w:r>
        <w:rPr>
          <w:rFonts w:hint="eastAsia" w:eastAsia="方正仿宋_GBK"/>
          <w:sz w:val="32"/>
          <w:szCs w:val="32"/>
        </w:rPr>
        <w:t>“</w:t>
      </w:r>
      <w:r>
        <w:rPr>
          <w:rFonts w:eastAsia="方正仿宋_GBK"/>
          <w:sz w:val="32"/>
          <w:szCs w:val="32"/>
        </w:rPr>
        <w:t>拨—投—股</w:t>
      </w:r>
      <w:r>
        <w:rPr>
          <w:rFonts w:hint="eastAsia" w:eastAsia="方正仿宋_GBK"/>
          <w:sz w:val="32"/>
          <w:szCs w:val="32"/>
        </w:rPr>
        <w:t>”</w:t>
      </w:r>
      <w:r>
        <w:rPr>
          <w:rFonts w:eastAsia="方正仿宋_GBK"/>
          <w:sz w:val="32"/>
          <w:szCs w:val="32"/>
        </w:rPr>
        <w:t>方式支持的其他重大项目。</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 xml:space="preserve">第四条 </w:t>
      </w:r>
      <w:r>
        <w:rPr>
          <w:rFonts w:hint="eastAsia" w:eastAsia="方正仿宋_GBK"/>
          <w:sz w:val="32"/>
          <w:szCs w:val="32"/>
        </w:rPr>
        <w:t>“</w:t>
      </w:r>
      <w:r>
        <w:rPr>
          <w:rFonts w:eastAsia="方正仿宋_GBK"/>
          <w:sz w:val="32"/>
          <w:szCs w:val="32"/>
        </w:rPr>
        <w:t>拨—投—股</w:t>
      </w:r>
      <w:r>
        <w:rPr>
          <w:rFonts w:hint="eastAsia" w:eastAsia="方正仿宋_GBK"/>
          <w:sz w:val="32"/>
          <w:szCs w:val="32"/>
        </w:rPr>
        <w:t>”</w:t>
      </w:r>
      <w:r>
        <w:rPr>
          <w:rFonts w:eastAsia="方正仿宋_GBK"/>
          <w:sz w:val="32"/>
          <w:szCs w:val="32"/>
        </w:rPr>
        <w:t>是指：将用于重大科创项目研发的财政资金在项目进行市场化股权融资时，按照约定转化为相应投资权益的支持模式，在共担研发风险的同时也可以分享研发投入的部分收益，实现财政资金从</w:t>
      </w:r>
      <w:r>
        <w:rPr>
          <w:rFonts w:hint="eastAsia" w:eastAsia="方正仿宋_GBK"/>
          <w:sz w:val="32"/>
          <w:szCs w:val="32"/>
        </w:rPr>
        <w:t>“</w:t>
      </w:r>
      <w:r>
        <w:rPr>
          <w:rFonts w:eastAsia="方正仿宋_GBK"/>
          <w:sz w:val="32"/>
          <w:szCs w:val="32"/>
        </w:rPr>
        <w:t>无偿拨款—项目投资—股权转化</w:t>
      </w:r>
      <w:r>
        <w:rPr>
          <w:rFonts w:hint="eastAsia" w:eastAsia="方正仿宋_GBK"/>
          <w:sz w:val="32"/>
          <w:szCs w:val="32"/>
        </w:rPr>
        <w:t>”</w:t>
      </w:r>
      <w:r>
        <w:rPr>
          <w:rFonts w:eastAsia="方正仿宋_GBK"/>
          <w:sz w:val="32"/>
          <w:szCs w:val="32"/>
        </w:rPr>
        <w:t>的循环使用，更好地发挥财政资金使用效能。</w:t>
      </w:r>
    </w:p>
    <w:p>
      <w:pPr>
        <w:autoSpaceDE w:val="0"/>
        <w:autoSpaceDN w:val="0"/>
        <w:snapToGrid w:val="0"/>
        <w:spacing w:line="590" w:lineRule="exact"/>
        <w:ind w:firstLine="640" w:firstLineChars="200"/>
        <w:jc w:val="center"/>
        <w:rPr>
          <w:rFonts w:ascii="方正黑体_GBK" w:hAnsi="黑体" w:eastAsia="方正黑体_GBK"/>
          <w:sz w:val="32"/>
          <w:szCs w:val="32"/>
        </w:rPr>
      </w:pPr>
      <w:r>
        <w:rPr>
          <w:rFonts w:ascii="方正黑体_GBK" w:hAnsi="黑体" w:eastAsia="方正黑体_GBK"/>
          <w:sz w:val="32"/>
          <w:szCs w:val="32"/>
        </w:rPr>
        <w:t>第二章  遴选与立项</w:t>
      </w:r>
    </w:p>
    <w:p>
      <w:pPr>
        <w:autoSpaceDE w:val="0"/>
        <w:autoSpaceDN w:val="0"/>
        <w:snapToGrid w:val="0"/>
        <w:spacing w:line="590" w:lineRule="exact"/>
        <w:ind w:firstLine="640" w:firstLineChars="200"/>
        <w:rPr>
          <w:rFonts w:hint="eastAsia" w:eastAsia="方正仿宋_GBK"/>
          <w:sz w:val="32"/>
          <w:szCs w:val="32"/>
          <w:lang w:eastAsia="zh-CN"/>
        </w:rPr>
      </w:pPr>
      <w:r>
        <w:rPr>
          <w:rFonts w:ascii="方正楷体_GBK" w:eastAsia="方正楷体_GBK"/>
          <w:sz w:val="32"/>
          <w:szCs w:val="32"/>
        </w:rPr>
        <w:t>第五条</w:t>
      </w:r>
      <w:r>
        <w:rPr>
          <w:rFonts w:hint="eastAsia" w:ascii="方正楷体_GBK" w:eastAsia="方正楷体_GBK"/>
          <w:sz w:val="32"/>
          <w:szCs w:val="32"/>
          <w:lang w:eastAsia="zh-CN"/>
        </w:rPr>
        <w:t xml:space="preserve"> </w:t>
      </w:r>
      <w:r>
        <w:rPr>
          <w:rFonts w:eastAsia="方正仿宋_GBK"/>
          <w:sz w:val="32"/>
          <w:szCs w:val="32"/>
        </w:rPr>
        <w:t>项目</w:t>
      </w:r>
      <w:r>
        <w:rPr>
          <w:rFonts w:hint="eastAsia" w:eastAsia="方正仿宋_GBK"/>
          <w:sz w:val="32"/>
          <w:szCs w:val="32"/>
          <w:lang w:val="en-US" w:eastAsia="zh-CN"/>
        </w:rPr>
        <w:t>招引</w:t>
      </w:r>
      <w:r>
        <w:rPr>
          <w:rFonts w:hint="eastAsia" w:eastAsia="方正仿宋_GBK"/>
          <w:sz w:val="32"/>
          <w:szCs w:val="32"/>
          <w:lang w:eastAsia="zh-CN"/>
        </w:rPr>
        <w:t>。</w:t>
      </w:r>
      <w:r>
        <w:rPr>
          <w:rFonts w:eastAsia="方正仿宋_GBK"/>
          <w:sz w:val="32"/>
          <w:szCs w:val="32"/>
        </w:rPr>
        <w:t>由市科技局</w:t>
      </w:r>
      <w:r>
        <w:rPr>
          <w:rFonts w:hint="eastAsia" w:eastAsia="方正仿宋_GBK"/>
          <w:sz w:val="32"/>
          <w:szCs w:val="32"/>
          <w:lang w:eastAsia="zh-CN"/>
        </w:rPr>
        <w:t>、</w:t>
      </w:r>
      <w:r>
        <w:rPr>
          <w:rFonts w:hint="eastAsia" w:eastAsia="方正仿宋_GBK"/>
          <w:sz w:val="32"/>
          <w:szCs w:val="32"/>
          <w:lang w:val="en-US" w:eastAsia="zh-CN"/>
        </w:rPr>
        <w:t>区及园区</w:t>
      </w:r>
      <w:r>
        <w:rPr>
          <w:rFonts w:eastAsia="方正仿宋_GBK"/>
          <w:sz w:val="32"/>
          <w:szCs w:val="32"/>
        </w:rPr>
        <w:t>按照</w:t>
      </w:r>
      <w:r>
        <w:rPr>
          <w:rFonts w:hint="eastAsia" w:eastAsia="方正仿宋_GBK"/>
          <w:sz w:val="32"/>
          <w:szCs w:val="32"/>
        </w:rPr>
        <w:t>“</w:t>
      </w:r>
      <w:r>
        <w:rPr>
          <w:rFonts w:eastAsia="方正仿宋_GBK"/>
          <w:sz w:val="32"/>
          <w:szCs w:val="32"/>
        </w:rPr>
        <w:t>技术先进性好、成果成熟度高、市场转化前景广、开发团队支撑能力强</w:t>
      </w:r>
      <w:r>
        <w:rPr>
          <w:rFonts w:hint="eastAsia" w:eastAsia="方正仿宋_GBK"/>
          <w:sz w:val="32"/>
          <w:szCs w:val="32"/>
        </w:rPr>
        <w:t>”</w:t>
      </w:r>
      <w:r>
        <w:rPr>
          <w:rFonts w:eastAsia="方正仿宋_GBK"/>
          <w:sz w:val="32"/>
          <w:szCs w:val="32"/>
        </w:rPr>
        <w:t>的原则组织项目</w:t>
      </w:r>
      <w:r>
        <w:rPr>
          <w:rFonts w:hint="eastAsia" w:eastAsia="方正仿宋_GBK"/>
          <w:sz w:val="32"/>
          <w:szCs w:val="32"/>
          <w:lang w:val="en-US" w:eastAsia="zh-CN"/>
        </w:rPr>
        <w:t>招引</w:t>
      </w:r>
      <w:r>
        <w:rPr>
          <w:rFonts w:eastAsia="方正仿宋_GBK"/>
          <w:sz w:val="32"/>
          <w:szCs w:val="32"/>
        </w:rPr>
        <w:t>。</w:t>
      </w:r>
      <w:r>
        <w:rPr>
          <w:rFonts w:hint="eastAsia" w:eastAsia="方正仿宋_GBK"/>
          <w:sz w:val="32"/>
          <w:szCs w:val="32"/>
        </w:rPr>
        <w:t>区及园区为项目招商落地决策</w:t>
      </w:r>
      <w:r>
        <w:rPr>
          <w:rFonts w:hint="eastAsia" w:eastAsia="方正仿宋_GBK"/>
          <w:sz w:val="32"/>
          <w:szCs w:val="32"/>
          <w:lang w:eastAsia="zh-CN"/>
        </w:rPr>
        <w:t>的主体。</w:t>
      </w:r>
    </w:p>
    <w:p>
      <w:pPr>
        <w:autoSpaceDE w:val="0"/>
        <w:autoSpaceDN w:val="0"/>
        <w:snapToGrid w:val="0"/>
        <w:spacing w:line="590" w:lineRule="exact"/>
        <w:ind w:firstLine="420" w:firstLineChars="200"/>
        <w:rPr>
          <w:rFonts w:hint="default" w:eastAsia="方正仿宋_GBK"/>
          <w:sz w:val="32"/>
          <w:szCs w:val="32"/>
          <w:lang w:val="en-US" w:eastAsia="zh-CN"/>
        </w:rPr>
      </w:pPr>
      <w:r>
        <w:rPr>
          <w:rFonts w:hint="eastAsia"/>
          <w:lang w:val="en-US" w:eastAsia="zh-CN"/>
        </w:rPr>
        <w:t xml:space="preserve">   </w:t>
      </w:r>
      <w:r>
        <w:rPr>
          <w:rFonts w:ascii="方正楷体_GBK" w:hAnsi="Times New Roman" w:eastAsia="方正楷体_GBK" w:cs="Times New Roman"/>
          <w:kern w:val="2"/>
          <w:sz w:val="32"/>
          <w:szCs w:val="32"/>
          <w:lang w:val="en-US" w:eastAsia="zh-CN" w:bidi="ar-SA"/>
        </w:rPr>
        <w:t>第六条</w:t>
      </w:r>
      <w:r>
        <w:rPr>
          <w:rFonts w:hint="eastAsia" w:ascii="方正楷体_GBK" w:eastAsia="方正楷体_GBK" w:cs="Times New Roman"/>
          <w:kern w:val="2"/>
          <w:sz w:val="32"/>
          <w:szCs w:val="32"/>
          <w:lang w:val="en-US" w:eastAsia="zh-CN" w:bidi="ar-SA"/>
        </w:rPr>
        <w:t xml:space="preserve"> </w:t>
      </w:r>
      <w:r>
        <w:rPr>
          <w:rFonts w:eastAsia="方正仿宋_GBK"/>
          <w:sz w:val="32"/>
          <w:szCs w:val="32"/>
          <w:lang w:val="en-US" w:eastAsia="zh-CN"/>
        </w:rPr>
        <w:t>推荐及申报</w:t>
      </w:r>
      <w:r>
        <w:rPr>
          <w:rFonts w:hint="eastAsia" w:eastAsia="方正仿宋_GBK"/>
          <w:sz w:val="32"/>
          <w:szCs w:val="32"/>
          <w:lang w:val="en-US" w:eastAsia="zh-CN"/>
        </w:rPr>
        <w:t>。由市科技局发布申报通知，由项目拟落地区及园区向市科技局书面</w:t>
      </w:r>
      <w:r>
        <w:rPr>
          <w:rFonts w:eastAsia="方正仿宋_GBK"/>
          <w:sz w:val="32"/>
          <w:szCs w:val="32"/>
        </w:rPr>
        <w:t>推荐</w:t>
      </w:r>
      <w:r>
        <w:rPr>
          <w:rFonts w:hint="eastAsia" w:eastAsia="方正仿宋_GBK"/>
          <w:sz w:val="32"/>
          <w:szCs w:val="32"/>
          <w:lang w:val="en-US" w:eastAsia="zh-CN"/>
        </w:rPr>
        <w:t>项目，并提交《南通市科技计划“拨投股”项目申报书》《项目商业计划书》以</w:t>
      </w:r>
      <w:r>
        <w:rPr>
          <w:rFonts w:eastAsia="方正仿宋_GBK"/>
          <w:sz w:val="32"/>
          <w:szCs w:val="32"/>
        </w:rPr>
        <w:t>及</w:t>
      </w:r>
      <w:r>
        <w:rPr>
          <w:rFonts w:hint="eastAsia" w:eastAsia="方正仿宋_GBK"/>
          <w:sz w:val="32"/>
          <w:szCs w:val="32"/>
          <w:lang w:val="en-US" w:eastAsia="zh-CN"/>
        </w:rPr>
        <w:t>《项目可行性研究报告》（其中包含</w:t>
      </w:r>
      <w:r>
        <w:rPr>
          <w:rFonts w:eastAsia="方正仿宋_GBK"/>
          <w:sz w:val="32"/>
          <w:szCs w:val="32"/>
        </w:rPr>
        <w:t>项目目标、研发团队、技术指标和成果、里程碑节点、研发任务经费预算和拨付方式、项目公司投资协议条款等关键内容</w:t>
      </w:r>
      <w:r>
        <w:rPr>
          <w:rFonts w:hint="eastAsia" w:eastAsia="方正仿宋_GBK"/>
          <w:sz w:val="32"/>
          <w:szCs w:val="32"/>
          <w:lang w:val="en-US" w:eastAsia="zh-CN"/>
        </w:rPr>
        <w:t>）。</w:t>
      </w:r>
    </w:p>
    <w:p>
      <w:pPr>
        <w:autoSpaceDE w:val="0"/>
        <w:autoSpaceDN w:val="0"/>
        <w:snapToGrid w:val="0"/>
        <w:spacing w:line="590" w:lineRule="exact"/>
        <w:ind w:firstLine="640" w:firstLineChars="200"/>
        <w:rPr>
          <w:rFonts w:hint="default" w:eastAsia="方正仿宋_GBK"/>
          <w:sz w:val="32"/>
          <w:szCs w:val="32"/>
          <w:lang w:val="en-US" w:eastAsia="zh-CN"/>
        </w:rPr>
      </w:pPr>
      <w:r>
        <w:rPr>
          <w:rFonts w:ascii="方正楷体_GBK" w:eastAsia="方正楷体_GBK"/>
          <w:sz w:val="32"/>
          <w:szCs w:val="32"/>
        </w:rPr>
        <w:t>第</w:t>
      </w:r>
      <w:r>
        <w:rPr>
          <w:rFonts w:hint="eastAsia" w:ascii="方正楷体_GBK" w:eastAsia="方正楷体_GBK"/>
          <w:sz w:val="32"/>
          <w:szCs w:val="32"/>
          <w:lang w:val="en-US" w:eastAsia="zh-CN"/>
        </w:rPr>
        <w:t>七</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项目论证</w:t>
      </w:r>
      <w:r>
        <w:rPr>
          <w:rFonts w:hint="eastAsia" w:eastAsia="方正仿宋_GBK"/>
          <w:sz w:val="32"/>
          <w:szCs w:val="32"/>
          <w:lang w:eastAsia="zh-CN"/>
        </w:rPr>
        <w:t>。</w:t>
      </w:r>
      <w:r>
        <w:rPr>
          <w:rFonts w:eastAsia="方正仿宋_GBK"/>
          <w:sz w:val="32"/>
          <w:szCs w:val="32"/>
        </w:rPr>
        <w:t>由市科技局</w:t>
      </w:r>
      <w:r>
        <w:rPr>
          <w:rFonts w:hint="eastAsia" w:eastAsia="方正仿宋_GBK"/>
          <w:sz w:val="32"/>
          <w:szCs w:val="32"/>
          <w:lang w:val="en-US" w:eastAsia="zh-CN"/>
        </w:rPr>
        <w:t>协同南通科创投资集团有限公司（以下简称市科创投集团）对项目实施现场考察与</w:t>
      </w:r>
      <w:r>
        <w:rPr>
          <w:rFonts w:eastAsia="方正仿宋_GBK"/>
          <w:sz w:val="32"/>
          <w:szCs w:val="32"/>
        </w:rPr>
        <w:t>尽职调查</w:t>
      </w:r>
      <w:r>
        <w:rPr>
          <w:rFonts w:hint="eastAsia" w:eastAsia="方正仿宋_GBK"/>
          <w:sz w:val="32"/>
          <w:szCs w:val="32"/>
          <w:lang w:val="en-US" w:eastAsia="zh-CN"/>
        </w:rPr>
        <w:t>；</w:t>
      </w:r>
      <w:r>
        <w:rPr>
          <w:rFonts w:eastAsia="方正仿宋_GBK"/>
          <w:sz w:val="32"/>
          <w:szCs w:val="32"/>
        </w:rPr>
        <w:t>市科技局</w:t>
      </w:r>
      <w:r>
        <w:rPr>
          <w:rFonts w:hint="eastAsia" w:eastAsia="方正仿宋_GBK"/>
          <w:sz w:val="32"/>
          <w:szCs w:val="32"/>
          <w:lang w:val="en-US" w:eastAsia="zh-CN"/>
        </w:rPr>
        <w:t>会同市科创投集团组织技术、财务、投资、法务、行业专家对项目实施论证与评审。</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w:t>
      </w:r>
      <w:r>
        <w:rPr>
          <w:rFonts w:hint="eastAsia" w:ascii="方正楷体_GBK" w:eastAsia="方正楷体_GBK"/>
          <w:sz w:val="32"/>
          <w:szCs w:val="32"/>
          <w:lang w:val="en-US" w:eastAsia="zh-CN"/>
        </w:rPr>
        <w:t>八</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项目</w:t>
      </w:r>
      <w:r>
        <w:rPr>
          <w:rFonts w:hint="eastAsia" w:eastAsia="方正仿宋_GBK"/>
          <w:sz w:val="32"/>
          <w:szCs w:val="32"/>
          <w:lang w:eastAsia="zh-CN"/>
        </w:rPr>
        <w:t>评价。</w:t>
      </w:r>
      <w:r>
        <w:rPr>
          <w:rFonts w:eastAsia="方正仿宋_GBK"/>
          <w:sz w:val="32"/>
          <w:szCs w:val="32"/>
        </w:rPr>
        <w:t>市科技局</w:t>
      </w:r>
      <w:r>
        <w:rPr>
          <w:rFonts w:hint="eastAsia" w:eastAsia="方正仿宋_GBK"/>
          <w:sz w:val="32"/>
          <w:szCs w:val="32"/>
          <w:lang w:val="en-US" w:eastAsia="zh-CN"/>
        </w:rPr>
        <w:t>在综合尽职调查、专家论证评审</w:t>
      </w:r>
      <w:r>
        <w:rPr>
          <w:rFonts w:eastAsia="方正仿宋_GBK"/>
          <w:sz w:val="32"/>
          <w:szCs w:val="32"/>
        </w:rPr>
        <w:t>的基础上，对项目进行综合评价，形成综合评价报告。</w:t>
      </w:r>
    </w:p>
    <w:p>
      <w:pPr>
        <w:autoSpaceDE w:val="0"/>
        <w:autoSpaceDN w:val="0"/>
        <w:snapToGrid w:val="0"/>
        <w:spacing w:line="590" w:lineRule="exact"/>
        <w:ind w:firstLine="640" w:firstLineChars="200"/>
        <w:rPr>
          <w:rFonts w:eastAsia="方正仿宋_GBK"/>
          <w:sz w:val="32"/>
          <w:szCs w:val="32"/>
        </w:rPr>
      </w:pPr>
      <w:r>
        <w:rPr>
          <w:rFonts w:hint="eastAsia" w:ascii="方正楷体_GBK" w:eastAsia="方正楷体_GBK"/>
          <w:sz w:val="32"/>
          <w:szCs w:val="32"/>
        </w:rPr>
        <w:t>第</w:t>
      </w:r>
      <w:r>
        <w:rPr>
          <w:rFonts w:hint="eastAsia" w:ascii="方正楷体_GBK" w:eastAsia="方正楷体_GBK"/>
          <w:sz w:val="32"/>
          <w:szCs w:val="32"/>
          <w:lang w:val="en-US" w:eastAsia="zh-CN"/>
        </w:rPr>
        <w:t>九</w:t>
      </w:r>
      <w:r>
        <w:rPr>
          <w:rFonts w:hint="eastAsia" w:ascii="方正楷体_GBK" w:eastAsia="方正楷体_GBK"/>
          <w:sz w:val="32"/>
          <w:szCs w:val="32"/>
        </w:rPr>
        <w:t>条</w:t>
      </w:r>
      <w:r>
        <w:rPr>
          <w:rFonts w:hint="eastAsia" w:ascii="方正楷体_GBK" w:eastAsia="方正楷体_GBK"/>
          <w:sz w:val="32"/>
          <w:szCs w:val="32"/>
          <w:lang w:eastAsia="zh-CN"/>
        </w:rPr>
        <w:t xml:space="preserve"> </w:t>
      </w:r>
      <w:r>
        <w:rPr>
          <w:rFonts w:hint="eastAsia" w:eastAsia="方正仿宋_GBK"/>
          <w:sz w:val="32"/>
          <w:szCs w:val="32"/>
        </w:rPr>
        <w:t>项目立项</w:t>
      </w:r>
      <w:r>
        <w:rPr>
          <w:rFonts w:hint="eastAsia" w:eastAsia="方正仿宋_GBK"/>
          <w:sz w:val="32"/>
          <w:szCs w:val="32"/>
          <w:lang w:eastAsia="zh-CN"/>
        </w:rPr>
        <w:t>。</w:t>
      </w:r>
      <w:r>
        <w:rPr>
          <w:rFonts w:eastAsia="方正仿宋_GBK"/>
          <w:sz w:val="32"/>
          <w:szCs w:val="32"/>
        </w:rPr>
        <w:t>市科技局在综合评价报告的基础上，按照</w:t>
      </w:r>
      <w:r>
        <w:rPr>
          <w:rFonts w:hint="eastAsia" w:eastAsia="方正仿宋_GBK"/>
          <w:sz w:val="32"/>
          <w:szCs w:val="32"/>
        </w:rPr>
        <w:t>“</w:t>
      </w:r>
      <w:r>
        <w:rPr>
          <w:rFonts w:eastAsia="方正仿宋_GBK"/>
          <w:sz w:val="32"/>
          <w:szCs w:val="32"/>
        </w:rPr>
        <w:t>成熟一个，启动一个</w:t>
      </w:r>
      <w:r>
        <w:rPr>
          <w:rFonts w:hint="eastAsia" w:eastAsia="方正仿宋_GBK"/>
          <w:sz w:val="32"/>
          <w:szCs w:val="32"/>
        </w:rPr>
        <w:t>”</w:t>
      </w:r>
      <w:r>
        <w:rPr>
          <w:rFonts w:eastAsia="方正仿宋_GBK"/>
          <w:sz w:val="32"/>
          <w:szCs w:val="32"/>
        </w:rPr>
        <w:t>的原则，</w:t>
      </w:r>
      <w:r>
        <w:rPr>
          <w:rFonts w:hint="eastAsia" w:eastAsia="方正仿宋_GBK"/>
          <w:sz w:val="32"/>
          <w:szCs w:val="32"/>
          <w:lang w:val="en-US" w:eastAsia="zh-CN"/>
        </w:rPr>
        <w:t>根据</w:t>
      </w:r>
      <w:r>
        <w:rPr>
          <w:rFonts w:hint="eastAsia" w:eastAsia="方正仿宋_GBK"/>
          <w:sz w:val="32"/>
          <w:szCs w:val="32"/>
          <w:lang w:eastAsia="zh-CN"/>
        </w:rPr>
        <w:t>《</w:t>
      </w:r>
      <w:r>
        <w:rPr>
          <w:rFonts w:eastAsia="方正仿宋_GBK"/>
          <w:sz w:val="32"/>
          <w:szCs w:val="32"/>
        </w:rPr>
        <w:t>市级科技计划项目管理办法</w:t>
      </w:r>
      <w:r>
        <w:rPr>
          <w:rFonts w:hint="eastAsia" w:eastAsia="方正仿宋_GBK"/>
          <w:sz w:val="32"/>
          <w:szCs w:val="32"/>
          <w:lang w:eastAsia="zh-CN"/>
        </w:rPr>
        <w:t>》</w:t>
      </w:r>
      <w:r>
        <w:rPr>
          <w:rFonts w:eastAsia="方正仿宋_GBK"/>
          <w:sz w:val="32"/>
          <w:szCs w:val="32"/>
        </w:rPr>
        <w:t>形成立项</w:t>
      </w:r>
      <w:r>
        <w:rPr>
          <w:rFonts w:hint="eastAsia" w:eastAsia="方正仿宋_GBK"/>
          <w:sz w:val="32"/>
          <w:szCs w:val="32"/>
          <w:lang w:eastAsia="zh-CN"/>
        </w:rPr>
        <w:t>建议</w:t>
      </w:r>
      <w:r>
        <w:rPr>
          <w:rFonts w:eastAsia="方正仿宋_GBK"/>
          <w:sz w:val="32"/>
          <w:szCs w:val="32"/>
        </w:rPr>
        <w:t>，</w:t>
      </w:r>
      <w:r>
        <w:rPr>
          <w:rFonts w:hint="eastAsia" w:eastAsia="方正仿宋_GBK"/>
          <w:sz w:val="32"/>
          <w:szCs w:val="32"/>
          <w:lang w:eastAsia="zh-CN"/>
        </w:rPr>
        <w:t>与</w:t>
      </w:r>
      <w:r>
        <w:rPr>
          <w:rFonts w:hint="eastAsia" w:eastAsia="方正仿宋_GBK"/>
          <w:sz w:val="32"/>
          <w:szCs w:val="32"/>
          <w:lang w:val="en-US" w:eastAsia="zh-CN"/>
        </w:rPr>
        <w:t>市科创投集团会商确定后</w:t>
      </w:r>
      <w:r>
        <w:rPr>
          <w:rFonts w:eastAsia="方正仿宋_GBK"/>
          <w:sz w:val="32"/>
          <w:szCs w:val="32"/>
        </w:rPr>
        <w:t>，</w:t>
      </w:r>
      <w:r>
        <w:rPr>
          <w:rFonts w:hint="eastAsia" w:eastAsia="方正仿宋_GBK"/>
          <w:sz w:val="32"/>
          <w:szCs w:val="32"/>
          <w:lang w:eastAsia="zh-CN"/>
        </w:rPr>
        <w:t>在年度预算范围内，</w:t>
      </w:r>
      <w:r>
        <w:rPr>
          <w:rFonts w:eastAsia="方正仿宋_GBK"/>
          <w:sz w:val="32"/>
          <w:szCs w:val="32"/>
        </w:rPr>
        <w:t>实施立项。</w:t>
      </w:r>
    </w:p>
    <w:p>
      <w:pPr>
        <w:autoSpaceDE w:val="0"/>
        <w:autoSpaceDN w:val="0"/>
        <w:snapToGrid w:val="0"/>
        <w:spacing w:line="590" w:lineRule="exact"/>
        <w:ind w:firstLine="640" w:firstLineChars="200"/>
        <w:jc w:val="center"/>
        <w:rPr>
          <w:rFonts w:ascii="黑体" w:hAnsi="黑体" w:eastAsia="黑体"/>
          <w:sz w:val="32"/>
          <w:szCs w:val="32"/>
        </w:rPr>
      </w:pPr>
      <w:r>
        <w:rPr>
          <w:rFonts w:ascii="方正黑体_GBK" w:hAnsi="黑体" w:eastAsia="方正黑体_GBK"/>
          <w:sz w:val="32"/>
          <w:szCs w:val="32"/>
        </w:rPr>
        <w:t>第三章  项目实施与管理</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w:t>
      </w:r>
      <w:r>
        <w:rPr>
          <w:rFonts w:hint="eastAsia" w:ascii="方正楷体_GBK" w:eastAsia="方正楷体_GBK"/>
          <w:sz w:val="32"/>
          <w:szCs w:val="32"/>
          <w:lang w:eastAsia="zh-CN"/>
        </w:rPr>
        <w:t>十</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签订投资协议、公司注册</w:t>
      </w:r>
      <w:r>
        <w:rPr>
          <w:rFonts w:hint="eastAsia" w:eastAsia="方正仿宋_GBK"/>
          <w:sz w:val="32"/>
          <w:szCs w:val="32"/>
          <w:lang w:eastAsia="zh-CN"/>
        </w:rPr>
        <w:t>。</w:t>
      </w:r>
      <w:r>
        <w:rPr>
          <w:rFonts w:hint="eastAsia" w:eastAsia="方正仿宋_GBK"/>
          <w:sz w:val="32"/>
          <w:szCs w:val="32"/>
          <w:lang w:val="en-US" w:eastAsia="zh-CN"/>
        </w:rPr>
        <w:t>市科创投集团</w:t>
      </w:r>
      <w:r>
        <w:rPr>
          <w:rFonts w:eastAsia="方正仿宋_GBK"/>
          <w:sz w:val="32"/>
          <w:szCs w:val="32"/>
        </w:rPr>
        <w:t>、项目团队、</w:t>
      </w:r>
      <w:r>
        <w:rPr>
          <w:rFonts w:hint="eastAsia" w:eastAsia="方正仿宋_GBK"/>
          <w:sz w:val="32"/>
          <w:szCs w:val="32"/>
          <w:lang w:eastAsia="zh-CN"/>
        </w:rPr>
        <w:t>项目拟落户地区（园区）</w:t>
      </w:r>
      <w:r>
        <w:rPr>
          <w:rFonts w:eastAsia="方正仿宋_GBK"/>
          <w:sz w:val="32"/>
          <w:szCs w:val="32"/>
        </w:rPr>
        <w:t>、其他参与方签订项目投资协议，组建项目公司。项目公司由项目团队控股，占股原则上不高于90%，</w:t>
      </w:r>
      <w:r>
        <w:rPr>
          <w:rFonts w:hint="eastAsia" w:eastAsia="方正仿宋_GBK"/>
          <w:sz w:val="32"/>
          <w:szCs w:val="32"/>
          <w:lang w:val="en-US" w:eastAsia="zh-CN"/>
        </w:rPr>
        <w:t>市科创投集团</w:t>
      </w:r>
      <w:r>
        <w:rPr>
          <w:rFonts w:eastAsia="方正仿宋_GBK"/>
          <w:sz w:val="32"/>
          <w:szCs w:val="32"/>
        </w:rPr>
        <w:t>、</w:t>
      </w:r>
      <w:r>
        <w:rPr>
          <w:rFonts w:hint="eastAsia" w:eastAsia="方正仿宋_GBK"/>
          <w:sz w:val="32"/>
          <w:szCs w:val="32"/>
          <w:lang w:eastAsia="zh-CN"/>
        </w:rPr>
        <w:t>项目拟落户地区（园区）</w:t>
      </w:r>
      <w:r>
        <w:rPr>
          <w:rFonts w:eastAsia="方正仿宋_GBK"/>
          <w:sz w:val="32"/>
          <w:szCs w:val="32"/>
        </w:rPr>
        <w:t>和项目相关参与方占股之和原则上不低于10%。</w:t>
      </w:r>
      <w:r>
        <w:rPr>
          <w:rFonts w:hint="eastAsia" w:eastAsia="方正仿宋_GBK"/>
          <w:sz w:val="32"/>
          <w:szCs w:val="32"/>
          <w:lang w:val="en-US" w:eastAsia="zh-CN"/>
        </w:rPr>
        <w:t>市科创投集团</w:t>
      </w:r>
      <w:r>
        <w:rPr>
          <w:rFonts w:eastAsia="方正仿宋_GBK"/>
          <w:sz w:val="32"/>
          <w:szCs w:val="32"/>
        </w:rPr>
        <w:t>、项目拟落户地区（园区）和项目相关参与方可向项目公司委派董事参与项目公司重大决策，也可委派监事监督项目公司运营。</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注册资本以</w:t>
      </w:r>
      <w:r>
        <w:rPr>
          <w:rFonts w:hint="eastAsia" w:eastAsia="方正仿宋_GBK"/>
          <w:sz w:val="32"/>
          <w:szCs w:val="32"/>
        </w:rPr>
        <w:t>货币</w:t>
      </w:r>
      <w:r>
        <w:rPr>
          <w:rFonts w:eastAsia="方正仿宋_GBK"/>
          <w:sz w:val="32"/>
          <w:szCs w:val="32"/>
        </w:rPr>
        <w:t>方式缴纳，</w:t>
      </w:r>
      <w:r>
        <w:rPr>
          <w:rFonts w:hint="eastAsia" w:eastAsia="方正仿宋_GBK"/>
          <w:sz w:val="32"/>
          <w:szCs w:val="32"/>
          <w:lang w:val="en-US" w:eastAsia="zh-CN"/>
        </w:rPr>
        <w:t>市科创投集团</w:t>
      </w:r>
      <w:r>
        <w:rPr>
          <w:rFonts w:eastAsia="方正仿宋_GBK"/>
          <w:sz w:val="32"/>
          <w:szCs w:val="32"/>
        </w:rPr>
        <w:t>、</w:t>
      </w:r>
      <w:r>
        <w:rPr>
          <w:rFonts w:hint="eastAsia" w:eastAsia="方正仿宋_GBK"/>
          <w:sz w:val="32"/>
          <w:szCs w:val="32"/>
          <w:lang w:eastAsia="zh-CN"/>
        </w:rPr>
        <w:t>项目拟落户地区（园区）</w:t>
      </w:r>
      <w:r>
        <w:rPr>
          <w:rFonts w:eastAsia="方正仿宋_GBK"/>
          <w:sz w:val="32"/>
          <w:szCs w:val="32"/>
        </w:rPr>
        <w:t>和项目相关参与方认缴的出资在项目团队实际缴纳出资之后同比例实缴到位。</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一</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签订研发合同</w:t>
      </w:r>
      <w:r>
        <w:rPr>
          <w:rFonts w:hint="eastAsia" w:eastAsia="方正仿宋_GBK"/>
          <w:sz w:val="32"/>
          <w:szCs w:val="32"/>
          <w:lang w:eastAsia="zh-CN"/>
        </w:rPr>
        <w:t>。</w:t>
      </w:r>
      <w:r>
        <w:rPr>
          <w:rFonts w:eastAsia="方正仿宋_GBK"/>
          <w:sz w:val="32"/>
          <w:szCs w:val="32"/>
        </w:rPr>
        <w:t>市科技局</w:t>
      </w:r>
      <w:r>
        <w:rPr>
          <w:rFonts w:hint="eastAsia" w:eastAsia="方正仿宋_GBK"/>
          <w:sz w:val="32"/>
          <w:szCs w:val="32"/>
          <w:lang w:val="en-US" w:eastAsia="zh-CN"/>
        </w:rPr>
        <w:t>参照</w:t>
      </w:r>
      <w:r>
        <w:rPr>
          <w:rFonts w:hint="eastAsia" w:eastAsia="方正仿宋_GBK"/>
          <w:sz w:val="32"/>
          <w:szCs w:val="32"/>
          <w:lang w:eastAsia="zh-CN"/>
        </w:rPr>
        <w:t>《南通市</w:t>
      </w:r>
      <w:r>
        <w:rPr>
          <w:rFonts w:eastAsia="方正仿宋_GBK"/>
          <w:sz w:val="32"/>
          <w:szCs w:val="32"/>
        </w:rPr>
        <w:t>科技计划项目管理办法</w:t>
      </w:r>
      <w:r>
        <w:rPr>
          <w:rFonts w:hint="eastAsia" w:eastAsia="方正仿宋_GBK"/>
          <w:sz w:val="32"/>
          <w:szCs w:val="32"/>
          <w:lang w:eastAsia="zh-CN"/>
        </w:rPr>
        <w:t>》联合</w:t>
      </w:r>
      <w:r>
        <w:rPr>
          <w:rFonts w:hint="eastAsia" w:eastAsia="方正仿宋_GBK"/>
          <w:sz w:val="32"/>
          <w:szCs w:val="32"/>
        </w:rPr>
        <w:t>项目拟落户区（园区）</w:t>
      </w:r>
      <w:r>
        <w:rPr>
          <w:rFonts w:hint="eastAsia" w:eastAsia="方正仿宋_GBK"/>
          <w:sz w:val="32"/>
          <w:szCs w:val="32"/>
          <w:lang w:eastAsia="zh-CN"/>
        </w:rPr>
        <w:t>和项目相关参与方与</w:t>
      </w:r>
      <w:r>
        <w:rPr>
          <w:rFonts w:hint="eastAsia" w:eastAsia="方正仿宋_GBK"/>
          <w:sz w:val="32"/>
          <w:szCs w:val="32"/>
        </w:rPr>
        <w:t>项目</w:t>
      </w:r>
      <w:r>
        <w:rPr>
          <w:rFonts w:hint="eastAsia" w:eastAsia="方正仿宋_GBK"/>
          <w:sz w:val="32"/>
          <w:szCs w:val="32"/>
          <w:lang w:eastAsia="zh-CN"/>
        </w:rPr>
        <w:t>公司</w:t>
      </w:r>
      <w:r>
        <w:rPr>
          <w:rFonts w:hint="eastAsia" w:eastAsia="方正仿宋_GBK"/>
          <w:sz w:val="32"/>
          <w:szCs w:val="32"/>
        </w:rPr>
        <w:t>签订项目</w:t>
      </w:r>
      <w:r>
        <w:rPr>
          <w:rFonts w:hint="eastAsia" w:eastAsia="方正仿宋_GBK"/>
          <w:sz w:val="32"/>
          <w:szCs w:val="32"/>
          <w:lang w:eastAsia="zh-CN"/>
        </w:rPr>
        <w:t>研发</w:t>
      </w:r>
      <w:r>
        <w:rPr>
          <w:rFonts w:hint="eastAsia" w:eastAsia="方正仿宋_GBK"/>
          <w:sz w:val="32"/>
          <w:szCs w:val="32"/>
        </w:rPr>
        <w:t>合同书</w:t>
      </w:r>
      <w:r>
        <w:rPr>
          <w:rFonts w:eastAsia="方正仿宋_GBK"/>
          <w:sz w:val="32"/>
          <w:szCs w:val="32"/>
        </w:rPr>
        <w:t>，</w:t>
      </w:r>
      <w:r>
        <w:rPr>
          <w:rFonts w:hint="eastAsia" w:eastAsia="方正仿宋_GBK"/>
          <w:sz w:val="32"/>
          <w:szCs w:val="32"/>
          <w:lang w:eastAsia="zh-CN"/>
        </w:rPr>
        <w:t>在其中</w:t>
      </w:r>
      <w:r>
        <w:rPr>
          <w:rFonts w:eastAsia="方正仿宋_GBK"/>
          <w:sz w:val="32"/>
          <w:szCs w:val="32"/>
        </w:rPr>
        <w:t>明确</w:t>
      </w:r>
      <w:r>
        <w:rPr>
          <w:rFonts w:hint="eastAsia" w:eastAsia="方正仿宋_GBK"/>
          <w:sz w:val="32"/>
          <w:szCs w:val="32"/>
          <w:lang w:eastAsia="zh-CN"/>
        </w:rPr>
        <w:t>研发</w:t>
      </w:r>
      <w:r>
        <w:rPr>
          <w:rFonts w:eastAsia="方正仿宋_GBK"/>
          <w:sz w:val="32"/>
          <w:szCs w:val="32"/>
        </w:rPr>
        <w:t>目标、研发团队、技术指标和成果、里程碑节点、研发任务经费预算和拨付方式等。项目实施期原则上不超过三年。</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二</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过程管理</w:t>
      </w:r>
      <w:r>
        <w:rPr>
          <w:rFonts w:hint="eastAsia" w:eastAsia="方正仿宋_GBK"/>
          <w:sz w:val="32"/>
          <w:szCs w:val="32"/>
          <w:lang w:eastAsia="zh-CN"/>
        </w:rPr>
        <w:t>。</w:t>
      </w:r>
      <w:r>
        <w:rPr>
          <w:rFonts w:eastAsia="方正仿宋_GBK"/>
          <w:sz w:val="32"/>
          <w:szCs w:val="32"/>
        </w:rPr>
        <w:t>市科技局牵头组织</w:t>
      </w:r>
      <w:r>
        <w:rPr>
          <w:rFonts w:hint="eastAsia" w:eastAsia="方正仿宋_GBK"/>
          <w:sz w:val="32"/>
          <w:szCs w:val="32"/>
        </w:rPr>
        <w:t>市科创投集团</w:t>
      </w:r>
      <w:r>
        <w:rPr>
          <w:rFonts w:eastAsia="方正仿宋_GBK"/>
          <w:sz w:val="32"/>
          <w:szCs w:val="32"/>
        </w:rPr>
        <w:t>、</w:t>
      </w:r>
      <w:r>
        <w:rPr>
          <w:rFonts w:hint="eastAsia" w:eastAsia="方正仿宋_GBK"/>
          <w:sz w:val="32"/>
          <w:szCs w:val="32"/>
          <w:lang w:eastAsia="zh-CN"/>
        </w:rPr>
        <w:t>项目拟落户地区（园区）</w:t>
      </w:r>
      <w:r>
        <w:rPr>
          <w:rFonts w:eastAsia="方正仿宋_GBK"/>
          <w:sz w:val="32"/>
          <w:szCs w:val="32"/>
        </w:rPr>
        <w:t>、项目相关参与方组成考核小组，对项目实施中期评估和结题验收。对项目研究开发阶段目标任务未能实现的、违规使用项目资金等现象，可对项目实施缓拨经费、中止项目。项目实施期内发生研发目标变更、经费预算调整、核心团队人员更换等重大事项，应及时报市科技局审定。项目在研发合作期内，有市场化投资资金进入时，应由项目公司先提出项目研发结题申请，结题工作由市科技局牵头负责组织实施。</w:t>
      </w:r>
    </w:p>
    <w:p>
      <w:pPr>
        <w:autoSpaceDE w:val="0"/>
        <w:autoSpaceDN w:val="0"/>
        <w:snapToGrid w:val="0"/>
        <w:spacing w:line="590" w:lineRule="exact"/>
        <w:ind w:firstLine="640" w:firstLineChars="200"/>
        <w:jc w:val="center"/>
        <w:rPr>
          <w:rFonts w:ascii="方正黑体_GBK" w:hAnsi="黑体" w:eastAsia="方正黑体_GBK"/>
          <w:sz w:val="32"/>
          <w:szCs w:val="32"/>
        </w:rPr>
      </w:pPr>
      <w:r>
        <w:rPr>
          <w:rFonts w:ascii="方正黑体_GBK" w:hAnsi="黑体" w:eastAsia="方正黑体_GBK"/>
          <w:sz w:val="32"/>
          <w:szCs w:val="32"/>
        </w:rPr>
        <w:t>第四章  经费与管理</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三</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经费来源</w:t>
      </w:r>
      <w:r>
        <w:rPr>
          <w:rFonts w:hint="eastAsia" w:eastAsia="方正仿宋_GBK"/>
          <w:sz w:val="32"/>
          <w:szCs w:val="32"/>
          <w:lang w:eastAsia="zh-CN"/>
        </w:rPr>
        <w:t>。</w:t>
      </w:r>
      <w:r>
        <w:rPr>
          <w:rFonts w:eastAsia="方正仿宋_GBK"/>
          <w:sz w:val="32"/>
          <w:szCs w:val="32"/>
        </w:rPr>
        <w:t>项目总投入包括项目公司注册资金和研发资金，经费来源主要包括：</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（一）市科技专项资金；</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（二）拟落户区（园区）资金；</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（三）项目团队资金；</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（四）项目相关参与方资金；</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（五）项目返还资金及获得的收益。</w:t>
      </w:r>
    </w:p>
    <w:p>
      <w:pPr>
        <w:autoSpaceDE w:val="0"/>
        <w:autoSpaceDN w:val="0"/>
        <w:snapToGrid w:val="0"/>
        <w:spacing w:line="590" w:lineRule="exact"/>
        <w:ind w:firstLine="640" w:firstLineChars="200"/>
        <w:rPr>
          <w:rFonts w:eastAsia="方正仿宋_GBK"/>
          <w:sz w:val="32"/>
          <w:szCs w:val="32"/>
        </w:rPr>
      </w:pPr>
      <w:r>
        <w:rPr>
          <w:rFonts w:hint="eastAsia" w:ascii="方正楷体_GBK" w:eastAsia="方正楷体_GBK"/>
          <w:sz w:val="32"/>
          <w:szCs w:val="32"/>
        </w:rPr>
        <w:t>第十</w:t>
      </w:r>
      <w:r>
        <w:rPr>
          <w:rFonts w:hint="eastAsia" w:ascii="方正楷体_GBK" w:eastAsia="方正楷体_GBK"/>
          <w:sz w:val="32"/>
          <w:szCs w:val="32"/>
          <w:lang w:eastAsia="zh-CN"/>
        </w:rPr>
        <w:t>四</w:t>
      </w:r>
      <w:r>
        <w:rPr>
          <w:rFonts w:hint="eastAsia" w:ascii="方正楷体_GBK" w:eastAsia="方正楷体_GBK"/>
          <w:sz w:val="32"/>
          <w:szCs w:val="32"/>
        </w:rPr>
        <w:t>条</w:t>
      </w:r>
      <w:r>
        <w:rPr>
          <w:rFonts w:hint="eastAsia" w:ascii="方正楷体_GBK" w:eastAsia="方正楷体_GBK"/>
          <w:sz w:val="32"/>
          <w:szCs w:val="32"/>
          <w:lang w:eastAsia="zh-CN"/>
        </w:rPr>
        <w:t xml:space="preserve"> </w:t>
      </w:r>
      <w:r>
        <w:rPr>
          <w:rFonts w:hint="eastAsia" w:eastAsia="方正仿宋_GBK"/>
          <w:sz w:val="32"/>
          <w:szCs w:val="32"/>
        </w:rPr>
        <w:t>经费支持</w:t>
      </w:r>
      <w:r>
        <w:rPr>
          <w:rFonts w:hint="eastAsia" w:eastAsia="方正仿宋_GBK"/>
          <w:sz w:val="32"/>
          <w:szCs w:val="32"/>
          <w:lang w:eastAsia="zh-CN"/>
        </w:rPr>
        <w:t>。</w:t>
      </w:r>
      <w:r>
        <w:rPr>
          <w:rFonts w:eastAsia="方正仿宋_GBK"/>
          <w:sz w:val="32"/>
          <w:szCs w:val="32"/>
        </w:rPr>
        <w:t>市科技专项资金不得超过单个项目总投入的50%，且金额不超过1000万元，原则上拟落户区（园区）按1:1投入。有项目相关参与方联合支持的项目，原则上按照市科技专项资金、拟落户区（园区）、项目相关参与方同比例给予支持。团队投入的自有资金原则上不低于项目研发资金的10%。</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五</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项目拨款</w:t>
      </w:r>
      <w:r>
        <w:rPr>
          <w:rFonts w:hint="eastAsia" w:eastAsia="方正仿宋_GBK"/>
          <w:sz w:val="32"/>
          <w:szCs w:val="32"/>
          <w:lang w:eastAsia="zh-CN"/>
        </w:rPr>
        <w:t>。</w:t>
      </w:r>
      <w:r>
        <w:rPr>
          <w:rFonts w:eastAsia="方正仿宋_GBK"/>
          <w:sz w:val="32"/>
          <w:szCs w:val="32"/>
        </w:rPr>
        <w:t>市财政局根据</w:t>
      </w:r>
      <w:r>
        <w:rPr>
          <w:rFonts w:hint="eastAsia" w:eastAsia="方正仿宋_GBK"/>
          <w:sz w:val="32"/>
          <w:szCs w:val="32"/>
          <w:lang w:val="en-US" w:eastAsia="zh-CN"/>
        </w:rPr>
        <w:t>科技计划项目</w:t>
      </w:r>
      <w:r>
        <w:rPr>
          <w:rFonts w:eastAsia="方正仿宋_GBK"/>
          <w:sz w:val="32"/>
          <w:szCs w:val="32"/>
        </w:rPr>
        <w:t>立项</w:t>
      </w:r>
      <w:r>
        <w:rPr>
          <w:rFonts w:hint="eastAsia" w:eastAsia="方正仿宋_GBK"/>
          <w:sz w:val="32"/>
          <w:szCs w:val="32"/>
          <w:lang w:val="en-US" w:eastAsia="zh-CN"/>
        </w:rPr>
        <w:t>文件</w:t>
      </w:r>
      <w:r>
        <w:rPr>
          <w:rFonts w:eastAsia="方正仿宋_GBK"/>
          <w:sz w:val="32"/>
          <w:szCs w:val="32"/>
        </w:rPr>
        <w:t>、投资协议、研发合同</w:t>
      </w:r>
      <w:r>
        <w:rPr>
          <w:rFonts w:hint="eastAsia" w:eastAsia="方正仿宋_GBK"/>
          <w:sz w:val="32"/>
          <w:szCs w:val="32"/>
          <w:lang w:eastAsia="zh-CN"/>
        </w:rPr>
        <w:t>以及</w:t>
      </w:r>
      <w:r>
        <w:rPr>
          <w:rFonts w:eastAsia="方正仿宋_GBK"/>
          <w:sz w:val="32"/>
          <w:szCs w:val="32"/>
        </w:rPr>
        <w:t>市科技局、</w:t>
      </w:r>
      <w:r>
        <w:rPr>
          <w:rFonts w:hint="eastAsia" w:eastAsia="方正仿宋_GBK"/>
          <w:sz w:val="32"/>
          <w:szCs w:val="32"/>
        </w:rPr>
        <w:t>市科创投集团</w:t>
      </w:r>
      <w:r>
        <w:rPr>
          <w:rFonts w:hint="eastAsia" w:eastAsia="方正仿宋_GBK"/>
          <w:sz w:val="32"/>
          <w:szCs w:val="32"/>
          <w:lang w:eastAsia="zh-CN"/>
        </w:rPr>
        <w:t>的</w:t>
      </w:r>
      <w:r>
        <w:rPr>
          <w:rFonts w:eastAsia="方正仿宋_GBK"/>
          <w:sz w:val="32"/>
          <w:szCs w:val="32"/>
        </w:rPr>
        <w:t>拨款通知，分别将注册资金拨付至</w:t>
      </w:r>
      <w:r>
        <w:rPr>
          <w:rFonts w:hint="eastAsia" w:eastAsia="方正仿宋_GBK"/>
          <w:sz w:val="32"/>
          <w:szCs w:val="32"/>
        </w:rPr>
        <w:t>市科创投集团</w:t>
      </w:r>
      <w:r>
        <w:rPr>
          <w:rFonts w:eastAsia="方正仿宋_GBK"/>
          <w:sz w:val="32"/>
          <w:szCs w:val="32"/>
        </w:rPr>
        <w:t>，将研发资金拨付至项目公司；</w:t>
      </w:r>
      <w:r>
        <w:rPr>
          <w:rFonts w:hint="eastAsia" w:eastAsia="方正仿宋_GBK"/>
          <w:sz w:val="32"/>
          <w:szCs w:val="32"/>
          <w:lang w:eastAsia="zh-CN"/>
        </w:rPr>
        <w:t>项目拟落户地区（园区）</w:t>
      </w:r>
      <w:r>
        <w:rPr>
          <w:rFonts w:eastAsia="方正仿宋_GBK"/>
          <w:sz w:val="32"/>
          <w:szCs w:val="32"/>
        </w:rPr>
        <w:t>及项目相关参与方等按投资协议及其相应程序拨付资金至项目公司。其中研发资金按项目合同约定，实施分阶段拨付（若为长三角国家技术创新中心南通分中心为主实施的项目，则由分中心负责拨付）。</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六</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使用范围</w:t>
      </w:r>
      <w:r>
        <w:rPr>
          <w:rFonts w:hint="eastAsia" w:eastAsia="方正仿宋_GBK"/>
          <w:sz w:val="32"/>
          <w:szCs w:val="32"/>
          <w:lang w:eastAsia="zh-CN"/>
        </w:rPr>
        <w:t>。</w:t>
      </w:r>
      <w:r>
        <w:rPr>
          <w:rFonts w:eastAsia="方正仿宋_GBK"/>
          <w:sz w:val="32"/>
          <w:szCs w:val="32"/>
        </w:rPr>
        <w:t>项目研发资金实行专账管理、专款专用，具体适用范围如下：</w:t>
      </w:r>
    </w:p>
    <w:p>
      <w:pPr>
        <w:autoSpaceDE w:val="0"/>
        <w:autoSpaceDN w:val="0"/>
        <w:snapToGrid w:val="0"/>
        <w:spacing w:line="590" w:lineRule="exact"/>
        <w:ind w:firstLine="640" w:firstLineChars="200"/>
        <w:rPr>
          <w:rFonts w:hint="eastAsia" w:eastAsia="方正仿宋_GBK"/>
          <w:sz w:val="32"/>
          <w:szCs w:val="32"/>
          <w:lang w:eastAsia="zh-CN"/>
        </w:rPr>
      </w:pPr>
      <w:r>
        <w:rPr>
          <w:rFonts w:eastAsia="方正仿宋_GBK"/>
          <w:sz w:val="32"/>
          <w:szCs w:val="32"/>
        </w:rPr>
        <w:t>（一）技术购置费用。主要用于知识产权转让、权利许可， 技术服务、咨询等购买</w:t>
      </w:r>
      <w:r>
        <w:rPr>
          <w:rFonts w:hint="eastAsia" w:eastAsia="方正仿宋_GBK"/>
          <w:sz w:val="32"/>
          <w:szCs w:val="32"/>
          <w:lang w:eastAsia="zh-CN"/>
        </w:rPr>
        <w:t>，其中市本级财政资金不得用于此项。</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（二）设备、材料等购置费用。主要用于研发及中试生产所需的设备、材料等购买。</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（三）场地费用。主要用于研发所需的实验室办公场地的租金、装修、物业等。</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（四）人力资源费用。主要用于直接参与项目研发人员的劳动报酬、五险一金等。</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（五）外协费用。主要用于支付给项目公司以外单位的检测、加工、设计、试验等费用。</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（六）其他相关费用。主要包括项目公司日常运行所需的办公、差旅、会议、水电、燃油动力等费用。</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七</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使用管理</w:t>
      </w:r>
      <w:r>
        <w:rPr>
          <w:rFonts w:hint="eastAsia" w:eastAsia="方正仿宋_GBK"/>
          <w:sz w:val="32"/>
          <w:szCs w:val="32"/>
          <w:lang w:eastAsia="zh-CN"/>
        </w:rPr>
        <w:t>。</w:t>
      </w:r>
      <w:r>
        <w:rPr>
          <w:rFonts w:eastAsia="方正仿宋_GBK"/>
          <w:sz w:val="32"/>
          <w:szCs w:val="32"/>
        </w:rPr>
        <w:t>项目公司须加强研发资金管理，如出现弄虚作假、截留、挪用、挤占专项经费，以及向项目公司的关联方输送利益或发生违背公允定价的关联交易等违法违纪违规行为，市科技局将会同有关部门追究相关人员责任，并依照相关法律法规处理。</w:t>
      </w:r>
      <w:r>
        <w:rPr>
          <w:rFonts w:hint="eastAsia" w:eastAsia="方正仿宋_GBK"/>
          <w:sz w:val="32"/>
          <w:szCs w:val="32"/>
          <w:lang w:eastAsia="zh-CN"/>
        </w:rPr>
        <w:t>市</w:t>
      </w:r>
      <w:r>
        <w:rPr>
          <w:rFonts w:hint="eastAsia" w:eastAsia="方正仿宋_GBK"/>
          <w:sz w:val="32"/>
          <w:szCs w:val="32"/>
        </w:rPr>
        <w:t>财政</w:t>
      </w:r>
      <w:r>
        <w:rPr>
          <w:rFonts w:hint="eastAsia" w:eastAsia="方正仿宋_GBK"/>
          <w:sz w:val="32"/>
          <w:szCs w:val="32"/>
          <w:lang w:eastAsia="zh-CN"/>
        </w:rPr>
        <w:t>局</w:t>
      </w:r>
      <w:r>
        <w:rPr>
          <w:rFonts w:hint="eastAsia" w:eastAsia="方正仿宋_GBK"/>
          <w:sz w:val="32"/>
          <w:szCs w:val="32"/>
        </w:rPr>
        <w:t>会同</w:t>
      </w:r>
      <w:r>
        <w:rPr>
          <w:rFonts w:hint="eastAsia" w:eastAsia="方正仿宋_GBK"/>
          <w:sz w:val="32"/>
          <w:szCs w:val="32"/>
          <w:lang w:eastAsia="zh-CN"/>
        </w:rPr>
        <w:t>市</w:t>
      </w:r>
      <w:r>
        <w:rPr>
          <w:rFonts w:hint="eastAsia" w:eastAsia="方正仿宋_GBK"/>
          <w:sz w:val="32"/>
          <w:szCs w:val="32"/>
        </w:rPr>
        <w:t>科技</w:t>
      </w:r>
      <w:r>
        <w:rPr>
          <w:rFonts w:hint="eastAsia" w:eastAsia="方正仿宋_GBK"/>
          <w:sz w:val="32"/>
          <w:szCs w:val="32"/>
          <w:lang w:eastAsia="zh-CN"/>
        </w:rPr>
        <w:t>局</w:t>
      </w:r>
      <w:r>
        <w:rPr>
          <w:rFonts w:hint="eastAsia" w:eastAsia="方正仿宋_GBK"/>
          <w:sz w:val="32"/>
          <w:szCs w:val="32"/>
        </w:rPr>
        <w:t>定期对项目及资金使用情况开展绩效评价。</w:t>
      </w:r>
    </w:p>
    <w:p>
      <w:pPr>
        <w:autoSpaceDE w:val="0"/>
        <w:autoSpaceDN w:val="0"/>
        <w:snapToGrid w:val="0"/>
        <w:spacing w:line="590" w:lineRule="exact"/>
        <w:ind w:firstLine="640" w:firstLineChars="200"/>
        <w:jc w:val="center"/>
        <w:rPr>
          <w:rFonts w:ascii="方正黑体_GBK" w:hAnsi="黑体" w:eastAsia="方正黑体_GBK"/>
          <w:sz w:val="32"/>
          <w:szCs w:val="32"/>
        </w:rPr>
      </w:pPr>
      <w:r>
        <w:rPr>
          <w:rFonts w:ascii="方正黑体_GBK" w:hAnsi="黑体" w:eastAsia="方正黑体_GBK"/>
          <w:sz w:val="32"/>
          <w:szCs w:val="32"/>
        </w:rPr>
        <w:t xml:space="preserve">第五章  </w:t>
      </w:r>
      <w:r>
        <w:rPr>
          <w:rFonts w:hint="eastAsia" w:ascii="方正黑体_GBK" w:hAnsi="黑体" w:eastAsia="方正黑体_GBK"/>
          <w:sz w:val="32"/>
          <w:szCs w:val="32"/>
        </w:rPr>
        <w:t>“</w:t>
      </w:r>
      <w:r>
        <w:rPr>
          <w:rFonts w:ascii="方正黑体_GBK" w:hAnsi="黑体" w:eastAsia="方正黑体_GBK"/>
          <w:sz w:val="32"/>
          <w:szCs w:val="32"/>
        </w:rPr>
        <w:t>拨—投—股</w:t>
      </w:r>
      <w:r>
        <w:rPr>
          <w:rFonts w:hint="eastAsia" w:ascii="方正黑体_GBK" w:hAnsi="黑体" w:eastAsia="方正黑体_GBK"/>
          <w:sz w:val="32"/>
          <w:szCs w:val="32"/>
        </w:rPr>
        <w:t>”</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八</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实现时机</w:t>
      </w:r>
      <w:r>
        <w:rPr>
          <w:rFonts w:hint="eastAsia" w:eastAsia="方正仿宋_GBK"/>
          <w:sz w:val="32"/>
          <w:szCs w:val="32"/>
          <w:lang w:eastAsia="zh-CN"/>
        </w:rPr>
        <w:t>。</w:t>
      </w:r>
      <w:r>
        <w:rPr>
          <w:rFonts w:eastAsia="方正仿宋_GBK"/>
          <w:sz w:val="32"/>
          <w:szCs w:val="32"/>
        </w:rPr>
        <w:t>项目公司在项目实施期内进行社会融资，有市场化投资资金进入时，根据投资协议约定，在科技局完成项目研发结题后，实际拨付的研发资金将实施</w:t>
      </w:r>
      <w:r>
        <w:rPr>
          <w:rFonts w:hint="eastAsia" w:eastAsia="方正仿宋_GBK"/>
          <w:sz w:val="32"/>
          <w:szCs w:val="32"/>
        </w:rPr>
        <w:t>“</w:t>
      </w:r>
      <w:r>
        <w:rPr>
          <w:rFonts w:eastAsia="方正仿宋_GBK"/>
          <w:sz w:val="32"/>
          <w:szCs w:val="32"/>
        </w:rPr>
        <w:t>拨—投—股</w:t>
      </w:r>
      <w:r>
        <w:rPr>
          <w:rFonts w:hint="eastAsia" w:eastAsia="方正仿宋_GBK"/>
          <w:sz w:val="32"/>
          <w:szCs w:val="32"/>
        </w:rPr>
        <w:t>”</w:t>
      </w:r>
      <w:r>
        <w:rPr>
          <w:rFonts w:eastAsia="方正仿宋_GBK"/>
          <w:sz w:val="32"/>
          <w:szCs w:val="32"/>
        </w:rPr>
        <w:t>的转化。</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第十</w:t>
      </w:r>
      <w:r>
        <w:rPr>
          <w:rFonts w:hint="eastAsia" w:ascii="方正楷体_GBK" w:eastAsia="方正楷体_GBK"/>
          <w:sz w:val="32"/>
          <w:szCs w:val="32"/>
          <w:lang w:eastAsia="zh-CN"/>
        </w:rPr>
        <w:t>九</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实现方式</w:t>
      </w:r>
      <w:r>
        <w:rPr>
          <w:rFonts w:hint="eastAsia" w:eastAsia="方正仿宋_GBK"/>
          <w:sz w:val="32"/>
          <w:szCs w:val="32"/>
          <w:lang w:eastAsia="zh-CN"/>
        </w:rPr>
        <w:t>。</w:t>
      </w:r>
      <w:r>
        <w:rPr>
          <w:rFonts w:hint="eastAsia" w:eastAsia="方正仿宋_GBK"/>
          <w:sz w:val="32"/>
          <w:szCs w:val="32"/>
        </w:rPr>
        <w:t>“</w:t>
      </w:r>
      <w:r>
        <w:rPr>
          <w:rFonts w:eastAsia="方正仿宋_GBK"/>
          <w:sz w:val="32"/>
          <w:szCs w:val="32"/>
        </w:rPr>
        <w:t>拨—投—股</w:t>
      </w:r>
      <w:r>
        <w:rPr>
          <w:rFonts w:hint="eastAsia" w:eastAsia="方正仿宋_GBK"/>
          <w:sz w:val="32"/>
          <w:szCs w:val="32"/>
        </w:rPr>
        <w:t>”</w:t>
      </w:r>
      <w:r>
        <w:rPr>
          <w:rFonts w:eastAsia="方正仿宋_GBK"/>
          <w:sz w:val="32"/>
          <w:szCs w:val="32"/>
        </w:rPr>
        <w:t>转化阶段，市级科技专项资金和拟落户地区（园区）实际拨付的研发资金中不超过1/3部分可作为无偿补助，剩余资金实现方式可在以下两种方式中选择，或组合使用（若为长三角国家技术创新中心南通分中心为主实施的项目，则按分中心相关规定执行）</w:t>
      </w:r>
      <w:r>
        <w:rPr>
          <w:rFonts w:hint="eastAsia" w:eastAsia="方正仿宋_GBK"/>
          <w:sz w:val="32"/>
          <w:szCs w:val="32"/>
          <w:lang w:eastAsia="zh-CN"/>
        </w:rPr>
        <w:t>。</w:t>
      </w:r>
      <w:r>
        <w:rPr>
          <w:rFonts w:eastAsia="方正仿宋_GBK"/>
          <w:sz w:val="32"/>
          <w:szCs w:val="32"/>
        </w:rPr>
        <w:t xml:space="preserve"> </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（一）股权转化：指通过调整项目公司的股权比例使得</w:t>
      </w:r>
      <w:r>
        <w:rPr>
          <w:rFonts w:hint="eastAsia" w:eastAsia="方正仿宋_GBK"/>
          <w:sz w:val="32"/>
          <w:szCs w:val="32"/>
          <w:lang w:val="en-US" w:eastAsia="zh-CN"/>
        </w:rPr>
        <w:t>市科创投集团</w:t>
      </w:r>
      <w:r>
        <w:rPr>
          <w:rFonts w:eastAsia="方正仿宋_GBK"/>
          <w:sz w:val="32"/>
          <w:szCs w:val="32"/>
        </w:rPr>
        <w:t>、项目拟落户地区（园区）、项目相关参与方增持项目公司相应股份，调整可以通过股权转让或增资的方式进行。股权转化部分的研发资金比例不少于实际拨付的1/3。</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（二）资金返还：指项目公司依照研发合作协议返还研发资金。</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w:t>
      </w:r>
      <w:r>
        <w:rPr>
          <w:rFonts w:hint="eastAsia" w:ascii="方正楷体_GBK" w:eastAsia="方正楷体_GBK"/>
          <w:sz w:val="32"/>
          <w:szCs w:val="32"/>
          <w:lang w:eastAsia="zh-CN"/>
        </w:rPr>
        <w:t>二十</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股权转化原则</w:t>
      </w:r>
      <w:r>
        <w:rPr>
          <w:rFonts w:hint="eastAsia" w:eastAsia="方正仿宋_GBK"/>
          <w:sz w:val="32"/>
          <w:szCs w:val="32"/>
          <w:lang w:eastAsia="zh-CN"/>
        </w:rPr>
        <w:t>。</w:t>
      </w:r>
      <w:r>
        <w:rPr>
          <w:rFonts w:eastAsia="方正仿宋_GBK"/>
          <w:sz w:val="32"/>
          <w:szCs w:val="32"/>
        </w:rPr>
        <w:t>研发资金的股权转化遵循以下原则：</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（一）外部投资人的投资金额不应低于实际投入的研发资金的本息之和（按全国银行间同业拆借中心公布的市场报价利率计息）。</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（二）转化的股权比例按投资协议约定转股的研发资金的本息之和（按全国银行间同业拆借中心公布的市场报价利率计息）在项目公司股权融资投后估值中所占比例计算。</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（三）</w:t>
      </w:r>
      <w:r>
        <w:rPr>
          <w:rFonts w:hint="eastAsia" w:eastAsia="方正仿宋_GBK"/>
          <w:sz w:val="32"/>
          <w:szCs w:val="32"/>
          <w:lang w:val="en-US" w:eastAsia="zh-CN"/>
        </w:rPr>
        <w:t>市科创投集团</w:t>
      </w:r>
      <w:r>
        <w:rPr>
          <w:rFonts w:eastAsia="方正仿宋_GBK"/>
          <w:sz w:val="32"/>
          <w:szCs w:val="32"/>
        </w:rPr>
        <w:t>、项目拟落户地区（园区）、项目相关参与方以项目公司设立时的原始股权价格为对价或无偿获得对应股权。</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（四）股权转化的交割原则上应与对应的融资同时完成。</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（五）项目公司成立3年内，未经市科技局书面同意，项目团队不得转让其股权。</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第二十</w:t>
      </w:r>
      <w:r>
        <w:rPr>
          <w:rFonts w:hint="eastAsia" w:ascii="方正楷体_GBK" w:eastAsia="方正楷体_GBK"/>
          <w:sz w:val="32"/>
          <w:szCs w:val="32"/>
          <w:lang w:eastAsia="zh-CN"/>
        </w:rPr>
        <w:t>一</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股权转化的实施</w:t>
      </w:r>
      <w:r>
        <w:rPr>
          <w:rFonts w:hint="eastAsia" w:eastAsia="方正仿宋_GBK"/>
          <w:sz w:val="32"/>
          <w:szCs w:val="32"/>
          <w:lang w:eastAsia="zh-CN"/>
        </w:rPr>
        <w:t>。</w:t>
      </w:r>
      <w:r>
        <w:rPr>
          <w:rFonts w:eastAsia="方正仿宋_GBK"/>
          <w:sz w:val="32"/>
          <w:szCs w:val="32"/>
        </w:rPr>
        <w:t>受南通市政府委托，</w:t>
      </w:r>
      <w:r>
        <w:rPr>
          <w:rFonts w:hint="eastAsia" w:eastAsia="方正仿宋_GBK"/>
          <w:sz w:val="32"/>
          <w:szCs w:val="32"/>
          <w:lang w:val="en-US" w:eastAsia="zh-CN"/>
        </w:rPr>
        <w:t>市科创投集团</w:t>
      </w:r>
      <w:r>
        <w:rPr>
          <w:rFonts w:eastAsia="方正仿宋_GBK"/>
          <w:sz w:val="32"/>
          <w:szCs w:val="32"/>
        </w:rPr>
        <w:t>设立专项基金作为</w:t>
      </w:r>
      <w:bookmarkStart w:id="0" w:name="_GoBack"/>
      <w:bookmarkEnd w:id="0"/>
      <w:r>
        <w:rPr>
          <w:rFonts w:eastAsia="方正仿宋_GBK"/>
          <w:sz w:val="32"/>
          <w:szCs w:val="32"/>
        </w:rPr>
        <w:t>重大科创项目公司的投资主体和投后管理主体，统一持有项目公司的股权，协同市科技局、财政局等单位完成股权转化工作，定期向</w:t>
      </w:r>
      <w:r>
        <w:rPr>
          <w:rFonts w:hint="eastAsia" w:eastAsia="方正仿宋_GBK"/>
          <w:sz w:val="32"/>
          <w:szCs w:val="32"/>
          <w:lang w:eastAsia="zh-CN"/>
        </w:rPr>
        <w:t>市科技局</w:t>
      </w:r>
      <w:r>
        <w:rPr>
          <w:rFonts w:eastAsia="方正仿宋_GBK"/>
          <w:sz w:val="32"/>
          <w:szCs w:val="32"/>
        </w:rPr>
        <w:t>提交投后管理报告。</w:t>
      </w:r>
      <w:r>
        <w:rPr>
          <w:rFonts w:hint="eastAsia" w:eastAsia="方正仿宋_GBK"/>
          <w:sz w:val="32"/>
          <w:szCs w:val="32"/>
          <w:lang w:val="en-US" w:eastAsia="zh-CN"/>
        </w:rPr>
        <w:t>市科创投集团</w:t>
      </w:r>
      <w:r>
        <w:rPr>
          <w:rFonts w:hint="eastAsia" w:eastAsia="方正仿宋_GBK"/>
          <w:sz w:val="32"/>
          <w:szCs w:val="32"/>
          <w:lang w:eastAsia="zh-CN"/>
        </w:rPr>
        <w:t>和市科技局</w:t>
      </w:r>
      <w:r>
        <w:rPr>
          <w:rFonts w:eastAsia="方正仿宋_GBK"/>
          <w:sz w:val="32"/>
          <w:szCs w:val="32"/>
        </w:rPr>
        <w:t>后期根据项目公司运营情况确定退出时机</w:t>
      </w:r>
      <w:r>
        <w:rPr>
          <w:rFonts w:hint="eastAsia" w:eastAsia="方正仿宋_GBK"/>
          <w:sz w:val="32"/>
          <w:szCs w:val="32"/>
          <w:lang w:eastAsia="zh-CN"/>
        </w:rPr>
        <w:t>及股权转化方案</w:t>
      </w:r>
      <w:r>
        <w:rPr>
          <w:rFonts w:eastAsia="方正仿宋_GBK"/>
          <w:sz w:val="32"/>
          <w:szCs w:val="32"/>
        </w:rPr>
        <w:t>，报</w:t>
      </w:r>
      <w:r>
        <w:rPr>
          <w:rFonts w:hint="eastAsia" w:eastAsia="方正仿宋_GBK"/>
          <w:sz w:val="32"/>
          <w:szCs w:val="32"/>
          <w:lang w:eastAsia="zh-CN"/>
        </w:rPr>
        <w:t>市政府同意</w:t>
      </w:r>
      <w:r>
        <w:rPr>
          <w:rFonts w:eastAsia="方正仿宋_GBK"/>
          <w:sz w:val="32"/>
          <w:szCs w:val="32"/>
        </w:rPr>
        <w:t>后采取市场化方式处理所持股份。专项基金退出所得可用以弥补</w:t>
      </w:r>
      <w:r>
        <w:rPr>
          <w:rFonts w:hint="eastAsia" w:eastAsia="方正仿宋_GBK"/>
          <w:sz w:val="32"/>
          <w:szCs w:val="32"/>
          <w:lang w:val="en-US" w:eastAsia="zh-CN"/>
        </w:rPr>
        <w:t>市科创投集团</w:t>
      </w:r>
      <w:r>
        <w:rPr>
          <w:rFonts w:eastAsia="方正仿宋_GBK"/>
          <w:sz w:val="32"/>
          <w:szCs w:val="32"/>
        </w:rPr>
        <w:t>投资管理支出。拟落户区（园区）股权转化参照执行。</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第二十</w:t>
      </w:r>
      <w:r>
        <w:rPr>
          <w:rFonts w:hint="eastAsia" w:ascii="方正楷体_GBK" w:eastAsia="方正楷体_GBK"/>
          <w:sz w:val="32"/>
          <w:szCs w:val="32"/>
          <w:lang w:eastAsia="zh-CN"/>
        </w:rPr>
        <w:t>二</w:t>
      </w:r>
      <w:r>
        <w:rPr>
          <w:rFonts w:ascii="方正楷体_GBK" w:eastAsia="方正楷体_GBK"/>
          <w:sz w:val="32"/>
          <w:szCs w:val="32"/>
        </w:rPr>
        <w:t>条</w:t>
      </w:r>
      <w:r>
        <w:rPr>
          <w:rFonts w:hint="eastAsia" w:ascii="方正楷体_GBK" w:eastAsia="方正楷体_GBK"/>
          <w:sz w:val="32"/>
          <w:szCs w:val="32"/>
          <w:lang w:eastAsia="zh-CN"/>
        </w:rPr>
        <w:t xml:space="preserve"> </w:t>
      </w:r>
      <w:r>
        <w:rPr>
          <w:rFonts w:eastAsia="方正仿宋_GBK"/>
          <w:sz w:val="32"/>
          <w:szCs w:val="32"/>
        </w:rPr>
        <w:t>资金返还</w:t>
      </w:r>
      <w:r>
        <w:rPr>
          <w:rFonts w:hint="eastAsia" w:eastAsia="方正仿宋_GBK"/>
          <w:sz w:val="32"/>
          <w:szCs w:val="32"/>
          <w:lang w:eastAsia="zh-CN"/>
        </w:rPr>
        <w:t>。</w:t>
      </w:r>
      <w:r>
        <w:rPr>
          <w:rFonts w:eastAsia="方正仿宋_GBK"/>
          <w:sz w:val="32"/>
          <w:szCs w:val="32"/>
        </w:rPr>
        <w:t>资金返还遵循以下原则：</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一）项目公司可根据实际情况，按照协议约定向市科技局返还研发资金并上缴财政部门（长三角国家技术创新中心南通分中心拨付的资金返还至分中心）。返还的资金金额为实际拨付的研发资金按不低于6%的年收益率计息后的本息之和。</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（二）上述资金的交割应于外部投资人的资金进入后六个月内完成。</w:t>
      </w:r>
    </w:p>
    <w:p>
      <w:pPr>
        <w:autoSpaceDE w:val="0"/>
        <w:autoSpaceDN w:val="0"/>
        <w:snapToGrid w:val="0"/>
        <w:spacing w:line="590" w:lineRule="exact"/>
        <w:ind w:firstLine="640" w:firstLineChars="200"/>
        <w:jc w:val="center"/>
        <w:rPr>
          <w:rFonts w:ascii="方正黑体_GBK" w:hAnsi="黑体" w:eastAsia="方正黑体_GBK"/>
          <w:sz w:val="32"/>
          <w:szCs w:val="32"/>
        </w:rPr>
      </w:pPr>
      <w:r>
        <w:rPr>
          <w:rFonts w:ascii="方正黑体_GBK" w:hAnsi="黑体" w:eastAsia="方正黑体_GBK"/>
          <w:sz w:val="32"/>
          <w:szCs w:val="32"/>
        </w:rPr>
        <w:t>第六章  其他事项</w:t>
      </w:r>
    </w:p>
    <w:p>
      <w:pPr>
        <w:autoSpaceDE w:val="0"/>
        <w:autoSpaceDN w:val="0"/>
        <w:snapToGrid w:val="0"/>
        <w:spacing w:line="590" w:lineRule="exact"/>
        <w:ind w:firstLine="640" w:firstLineChars="200"/>
        <w:rPr>
          <w:rFonts w:eastAsia="方正仿宋_GBK"/>
          <w:sz w:val="32"/>
          <w:szCs w:val="32"/>
        </w:rPr>
      </w:pPr>
      <w:r>
        <w:rPr>
          <w:rFonts w:ascii="方正楷体_GBK" w:eastAsia="方正楷体_GBK"/>
          <w:sz w:val="32"/>
          <w:szCs w:val="32"/>
        </w:rPr>
        <w:t>第二十</w:t>
      </w:r>
      <w:r>
        <w:rPr>
          <w:rFonts w:hint="eastAsia" w:ascii="方正楷体_GBK" w:eastAsia="方正楷体_GBK"/>
          <w:sz w:val="32"/>
          <w:szCs w:val="32"/>
          <w:lang w:eastAsia="zh-CN"/>
        </w:rPr>
        <w:t>三</w:t>
      </w:r>
      <w:r>
        <w:rPr>
          <w:rFonts w:ascii="方正楷体_GBK" w:eastAsia="方正楷体_GBK"/>
          <w:sz w:val="32"/>
          <w:szCs w:val="32"/>
        </w:rPr>
        <w:t>条</w:t>
      </w:r>
      <w:r>
        <w:rPr>
          <w:rFonts w:eastAsia="方正仿宋_GBK"/>
          <w:sz w:val="32"/>
          <w:szCs w:val="32"/>
        </w:rPr>
        <w:t xml:space="preserve"> </w:t>
      </w:r>
      <w:r>
        <w:rPr>
          <w:rFonts w:hint="eastAsia" w:eastAsia="方正仿宋_GBK"/>
          <w:sz w:val="32"/>
          <w:szCs w:val="32"/>
          <w:lang w:eastAsia="zh-CN"/>
        </w:rPr>
        <w:t>尽职免责。</w:t>
      </w:r>
      <w:r>
        <w:rPr>
          <w:rFonts w:hint="eastAsia" w:eastAsia="方正仿宋_GBK"/>
          <w:sz w:val="32"/>
          <w:szCs w:val="32"/>
        </w:rPr>
        <w:t>“</w:t>
      </w:r>
      <w:r>
        <w:rPr>
          <w:rFonts w:eastAsia="方正仿宋_GBK"/>
          <w:sz w:val="32"/>
          <w:szCs w:val="32"/>
        </w:rPr>
        <w:t>拨—投—股</w:t>
      </w:r>
      <w:r>
        <w:rPr>
          <w:rFonts w:hint="eastAsia" w:eastAsia="方正仿宋_GBK"/>
          <w:sz w:val="32"/>
          <w:szCs w:val="32"/>
        </w:rPr>
        <w:t>”</w:t>
      </w:r>
      <w:r>
        <w:rPr>
          <w:rFonts w:eastAsia="方正仿宋_GBK"/>
          <w:sz w:val="32"/>
          <w:szCs w:val="32"/>
        </w:rPr>
        <w:t>方式将无偿拨款与有偿支持相结合，旨在积极发挥财政资金在科技创新项目中的引导作用，要遵循科技创新规律，建立完善鼓励创新、宽容失败的容错免责机制。研发执行期内，出现重大风险或不可抗力时，按协议约定可中止合作，重大风险致项目无法完成合作目标的，可终止项目并收回剩余研发资金。对未达到预期目标的项目，相关部门、单位勤勉尽责、尽到合理注意义务和监督管理职责、没有牟取非法利益、相关流程符合规定条件、标准和程序的，或没有因主观原因、隐瞒项目信息等造成重大经济损失等严重后果的，可视情免除其决策和管理责任。</w:t>
      </w:r>
    </w:p>
    <w:p>
      <w:pPr>
        <w:autoSpaceDE w:val="0"/>
        <w:autoSpaceDN w:val="0"/>
        <w:snapToGrid w:val="0"/>
        <w:spacing w:line="590" w:lineRule="exact"/>
        <w:ind w:firstLine="640" w:firstLineChars="200"/>
        <w:rPr>
          <w:rFonts w:eastAsia="方正仿宋_GBK"/>
          <w:sz w:val="32"/>
          <w:szCs w:val="32"/>
        </w:rPr>
      </w:pPr>
      <w:r>
        <w:rPr>
          <w:rFonts w:hint="eastAsia" w:ascii="方正楷体_GBK" w:eastAsia="方正楷体_GBK"/>
          <w:sz w:val="32"/>
          <w:szCs w:val="32"/>
        </w:rPr>
        <w:t>第二十</w:t>
      </w:r>
      <w:r>
        <w:rPr>
          <w:rFonts w:hint="eastAsia" w:ascii="方正楷体_GBK" w:eastAsia="方正楷体_GBK"/>
          <w:sz w:val="32"/>
          <w:szCs w:val="32"/>
          <w:lang w:eastAsia="zh-CN"/>
        </w:rPr>
        <w:t>四</w:t>
      </w:r>
      <w:r>
        <w:rPr>
          <w:rFonts w:hint="eastAsia" w:ascii="方正楷体_GBK" w:eastAsia="方正楷体_GBK"/>
          <w:sz w:val="32"/>
          <w:szCs w:val="32"/>
        </w:rPr>
        <w:t>条</w:t>
      </w:r>
      <w:r>
        <w:rPr>
          <w:rFonts w:eastAsia="方正仿宋_GBK"/>
          <w:sz w:val="32"/>
          <w:szCs w:val="32"/>
        </w:rPr>
        <w:t xml:space="preserve"> </w:t>
      </w:r>
      <w:r>
        <w:rPr>
          <w:rFonts w:hint="eastAsia" w:eastAsia="方正仿宋_GBK"/>
          <w:sz w:val="32"/>
          <w:szCs w:val="32"/>
          <w:lang w:eastAsia="zh-CN"/>
        </w:rPr>
        <w:t>权益保留。</w:t>
      </w:r>
      <w:r>
        <w:rPr>
          <w:rFonts w:eastAsia="方正仿宋_GBK"/>
          <w:sz w:val="32"/>
          <w:szCs w:val="32"/>
        </w:rPr>
        <w:t>研发合作期结束，未能进行社会融资的，项目按市级科技计划项目管理办法进行项目结题验收并终止，</w:t>
      </w:r>
      <w:r>
        <w:rPr>
          <w:rFonts w:hint="eastAsia" w:eastAsia="方正仿宋_GBK"/>
          <w:sz w:val="32"/>
          <w:szCs w:val="32"/>
          <w:lang w:val="en-US" w:eastAsia="zh-CN"/>
        </w:rPr>
        <w:t>市科创投集团</w:t>
      </w:r>
      <w:r>
        <w:rPr>
          <w:rFonts w:eastAsia="方正仿宋_GBK"/>
          <w:sz w:val="32"/>
          <w:szCs w:val="32"/>
        </w:rPr>
        <w:t>保留实际拨付的研发资金在未来按前述条款进行权益转化的权利。</w:t>
      </w:r>
    </w:p>
    <w:p>
      <w:pPr>
        <w:autoSpaceDE w:val="0"/>
        <w:autoSpaceDN w:val="0"/>
        <w:snapToGrid w:val="0"/>
        <w:spacing w:line="590" w:lineRule="exact"/>
        <w:ind w:firstLine="640" w:firstLineChars="200"/>
        <w:rPr>
          <w:rFonts w:eastAsia="方正仿宋_GBK"/>
          <w:sz w:val="32"/>
          <w:szCs w:val="32"/>
        </w:rPr>
      </w:pPr>
      <w:r>
        <w:rPr>
          <w:rFonts w:hint="eastAsia" w:ascii="方正楷体_GBK" w:eastAsia="方正楷体_GBK"/>
          <w:sz w:val="32"/>
          <w:szCs w:val="32"/>
        </w:rPr>
        <w:t>第二十</w:t>
      </w:r>
      <w:r>
        <w:rPr>
          <w:rFonts w:hint="eastAsia" w:ascii="方正楷体_GBK" w:eastAsia="方正楷体_GBK"/>
          <w:sz w:val="32"/>
          <w:szCs w:val="32"/>
          <w:lang w:eastAsia="zh-CN"/>
        </w:rPr>
        <w:t>五</w:t>
      </w:r>
      <w:r>
        <w:rPr>
          <w:rFonts w:hint="eastAsia" w:ascii="方正楷体_GBK" w:eastAsia="方正楷体_GBK"/>
          <w:sz w:val="32"/>
          <w:szCs w:val="32"/>
        </w:rPr>
        <w:t>条</w:t>
      </w:r>
      <w:r>
        <w:rPr>
          <w:rFonts w:eastAsia="方正仿宋_GBK"/>
          <w:sz w:val="32"/>
          <w:szCs w:val="32"/>
        </w:rPr>
        <w:t xml:space="preserve"> 各县（市）可参照本细则执行。</w:t>
      </w:r>
    </w:p>
    <w:p>
      <w:pPr>
        <w:autoSpaceDE w:val="0"/>
        <w:autoSpaceDN w:val="0"/>
        <w:snapToGrid w:val="0"/>
        <w:spacing w:line="590" w:lineRule="exact"/>
        <w:ind w:firstLine="640" w:firstLineChars="200"/>
        <w:rPr>
          <w:rFonts w:eastAsia="方正仿宋_GBK"/>
          <w:sz w:val="32"/>
          <w:szCs w:val="32"/>
        </w:rPr>
      </w:pPr>
      <w:r>
        <w:rPr>
          <w:rFonts w:hint="eastAsia" w:ascii="方正楷体_GBK" w:eastAsia="方正楷体_GBK"/>
          <w:sz w:val="32"/>
          <w:szCs w:val="32"/>
        </w:rPr>
        <w:t>第二十</w:t>
      </w:r>
      <w:r>
        <w:rPr>
          <w:rFonts w:hint="eastAsia" w:ascii="方正楷体_GBK" w:eastAsia="方正楷体_GBK"/>
          <w:sz w:val="32"/>
          <w:szCs w:val="32"/>
          <w:lang w:eastAsia="zh-CN"/>
        </w:rPr>
        <w:t>六</w:t>
      </w:r>
      <w:r>
        <w:rPr>
          <w:rFonts w:hint="eastAsia" w:ascii="方正楷体_GBK" w:eastAsia="方正楷体_GBK"/>
          <w:sz w:val="32"/>
          <w:szCs w:val="32"/>
        </w:rPr>
        <w:t>条</w:t>
      </w:r>
      <w:r>
        <w:rPr>
          <w:rFonts w:eastAsia="方正仿宋_GBK"/>
          <w:sz w:val="32"/>
          <w:szCs w:val="32"/>
        </w:rPr>
        <w:t xml:space="preserve"> 本细则由市科技局、市财政局负责解释。</w:t>
      </w:r>
    </w:p>
    <w:p>
      <w:pPr>
        <w:autoSpaceDE w:val="0"/>
        <w:autoSpaceDN w:val="0"/>
        <w:snapToGrid w:val="0"/>
        <w:spacing w:line="590" w:lineRule="exact"/>
        <w:ind w:firstLine="640" w:firstLineChars="200"/>
        <w:rPr>
          <w:rFonts w:eastAsia="方正仿宋_GBK"/>
          <w:sz w:val="32"/>
          <w:szCs w:val="32"/>
        </w:rPr>
      </w:pPr>
      <w:r>
        <w:rPr>
          <w:rFonts w:hint="eastAsia" w:ascii="方正楷体_GBK" w:eastAsia="方正楷体_GBK"/>
          <w:sz w:val="32"/>
          <w:szCs w:val="32"/>
        </w:rPr>
        <w:t>第二十</w:t>
      </w:r>
      <w:r>
        <w:rPr>
          <w:rFonts w:hint="eastAsia" w:ascii="方正楷体_GBK" w:eastAsia="方正楷体_GBK"/>
          <w:sz w:val="32"/>
          <w:szCs w:val="32"/>
          <w:lang w:eastAsia="zh-CN"/>
        </w:rPr>
        <w:t>七</w:t>
      </w:r>
      <w:r>
        <w:rPr>
          <w:rFonts w:hint="eastAsia" w:ascii="方正楷体_GBK" w:eastAsia="方正楷体_GBK"/>
          <w:sz w:val="32"/>
          <w:szCs w:val="32"/>
        </w:rPr>
        <w:t>条</w:t>
      </w:r>
      <w:r>
        <w:rPr>
          <w:rFonts w:eastAsia="方正仿宋_GBK"/>
          <w:sz w:val="32"/>
          <w:szCs w:val="32"/>
        </w:rPr>
        <w:t xml:space="preserve"> 本细则自</w:t>
      </w:r>
      <w:r>
        <w:rPr>
          <w:rFonts w:hint="eastAsia" w:eastAsia="方正仿宋_GBK"/>
          <w:sz w:val="32"/>
          <w:szCs w:val="32"/>
          <w:lang w:eastAsia="zh-CN"/>
        </w:rPr>
        <w:t>发布之日起实施</w:t>
      </w:r>
      <w:r>
        <w:rPr>
          <w:rFonts w:hint="eastAsia" w:eastAsia="方正仿宋_GBK"/>
          <w:sz w:val="32"/>
          <w:szCs w:val="32"/>
        </w:rPr>
        <w:t>，有效期至2027年</w:t>
      </w:r>
      <w:r>
        <w:rPr>
          <w:rFonts w:hint="eastAsia" w:eastAsia="方正仿宋_GBK"/>
          <w:sz w:val="32"/>
          <w:szCs w:val="32"/>
          <w:lang w:val="en-US" w:eastAsia="zh-CN"/>
        </w:rPr>
        <w:t>12</w:t>
      </w:r>
      <w:r>
        <w:rPr>
          <w:rFonts w:hint="eastAsia" w:eastAsia="方正仿宋_GBK"/>
          <w:sz w:val="32"/>
          <w:szCs w:val="32"/>
        </w:rPr>
        <w:t>月</w:t>
      </w:r>
      <w:r>
        <w:rPr>
          <w:rFonts w:hint="eastAsia" w:eastAsia="方正仿宋_GBK"/>
          <w:sz w:val="32"/>
          <w:szCs w:val="32"/>
          <w:lang w:val="en-US" w:eastAsia="zh-CN"/>
        </w:rPr>
        <w:t>31</w:t>
      </w:r>
      <w:r>
        <w:rPr>
          <w:rFonts w:hint="eastAsia" w:eastAsia="方正仿宋_GBK"/>
          <w:sz w:val="32"/>
          <w:szCs w:val="32"/>
        </w:rPr>
        <w:t>日</w:t>
      </w:r>
      <w:r>
        <w:rPr>
          <w:rFonts w:eastAsia="方正仿宋_GBK"/>
          <w:sz w:val="32"/>
          <w:szCs w:val="32"/>
        </w:rPr>
        <w:t>。</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 xml:space="preserve"> </w:t>
      </w:r>
    </w:p>
    <w:sectPr>
      <w:footerReference r:id="rId3" w:type="default"/>
      <w:footerReference r:id="rId4" w:type="even"/>
      <w:pgSz w:w="11906" w:h="16838"/>
      <w:pgMar w:top="1814" w:right="1531" w:bottom="1985"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-151765</wp:posOffset>
              </wp:positionV>
              <wp:extent cx="1828800" cy="453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5339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sz w:val="28"/>
                              <w:szCs w:val="28"/>
                            </w:rPr>
                            <w:t>—</w:t>
                          </w:r>
                          <w:r>
                            <w:rPr>
                              <w:rFonts w:hint="eastAsia"/>
                              <w:sz w:val="28"/>
                              <w:szCs w:val="28"/>
                            </w:rPr>
                            <w:t>　　　　</w:t>
                          </w:r>
                        </w:p>
                        <w:p>
                          <w:pPr>
                            <w:pStyle w:val="3"/>
                            <w:rPr>
                              <w:rStyle w:val="7"/>
                              <w:rFonts w:ascii="宋体-18030" w:hAnsi="宋体-18030" w:eastAsia="宋体-18030" w:cs="宋体-18030"/>
                              <w:sz w:val="28"/>
                              <w:szCs w:val="28"/>
                            </w:rPr>
                          </w:pPr>
                        </w:p>
                      </w:txbxContent>
                    </wps:txbx>
                    <wps:bodyPr wrap="none" lIns="0" tIns="0" rIns="0" bIns="0" upright="0"/>
                  </wps:wsp>
                </a:graphicData>
              </a:graphic>
            </wp:anchor>
          </w:drawing>
        </mc:Choice>
        <mc:Fallback>
          <w:pict>
            <v:shape id="_x0000_s1026" o:spid="_x0000_s1026" o:spt="202" type="#_x0000_t202" style="position:absolute;left:0pt;margin-top:-11.95pt;height:35.7pt;width:144pt;mso-position-horizontal:outside;mso-position-horizontal-relative:margin;mso-wrap-style:none;z-index:251659264;mso-width-relative:page;mso-height-relative:page;" filled="f" stroked="f" coordsize="21600,21600" o:gfxdata="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Nrv6y1gAAAAcBAAAPAAAAAAAAAAEAIAAAACIAAABkcnMvZG93bnJldi54&#10;bWxQSwECFAAUAAAACACHTuJA0zBzQsMBAAB+AwAADgAAAAAAAAABACAAAAAlAQAAZHJzL2Uyb0Rv&#10;Yy54bWxQSwUGAAAAAAYABgBZAQAAWgUAAAAA&#10;">
              <v:fill on="f" focussize="0,0"/>
              <v:stroke on="f"/>
              <v:imagedata o:title=""/>
              <o:lock v:ext="edit" aspectratio="f"/>
              <v:textbox inset="0mm,0mm,0mm,0mm">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sz w:val="28"/>
                        <w:szCs w:val="28"/>
                      </w:rPr>
                      <w:t>—</w:t>
                    </w:r>
                    <w:r>
                      <w:rPr>
                        <w:rFonts w:hint="eastAsia"/>
                        <w:sz w:val="28"/>
                        <w:szCs w:val="28"/>
                      </w:rPr>
                      <w:t>　　　　</w:t>
                    </w:r>
                  </w:p>
                  <w:p>
                    <w:pPr>
                      <w:pStyle w:val="3"/>
                      <w:rPr>
                        <w:rStyle w:val="7"/>
                        <w:rFonts w:ascii="宋体-18030" w:hAnsi="宋体-18030" w:eastAsia="宋体-18030" w:cs="宋体-18030"/>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6461C"/>
    <w:rsid w:val="01186E19"/>
    <w:rsid w:val="01BB3B67"/>
    <w:rsid w:val="03090628"/>
    <w:rsid w:val="03A61D1E"/>
    <w:rsid w:val="03DF5685"/>
    <w:rsid w:val="05A50988"/>
    <w:rsid w:val="06721169"/>
    <w:rsid w:val="079C0C4C"/>
    <w:rsid w:val="07E442C8"/>
    <w:rsid w:val="088431CA"/>
    <w:rsid w:val="0BF5350B"/>
    <w:rsid w:val="0E2B5613"/>
    <w:rsid w:val="0EE14673"/>
    <w:rsid w:val="109D1177"/>
    <w:rsid w:val="11F936DA"/>
    <w:rsid w:val="12BD04DB"/>
    <w:rsid w:val="14E578C4"/>
    <w:rsid w:val="1798501E"/>
    <w:rsid w:val="17F06499"/>
    <w:rsid w:val="189419DC"/>
    <w:rsid w:val="1F083DE7"/>
    <w:rsid w:val="236200BA"/>
    <w:rsid w:val="24DB472F"/>
    <w:rsid w:val="250548C0"/>
    <w:rsid w:val="250F30BE"/>
    <w:rsid w:val="2543048B"/>
    <w:rsid w:val="28303A1D"/>
    <w:rsid w:val="284B4189"/>
    <w:rsid w:val="2A475099"/>
    <w:rsid w:val="2A662F37"/>
    <w:rsid w:val="2AA75E76"/>
    <w:rsid w:val="2B2B42A9"/>
    <w:rsid w:val="2BE803A2"/>
    <w:rsid w:val="2C2030AC"/>
    <w:rsid w:val="2DA54914"/>
    <w:rsid w:val="2DDF778F"/>
    <w:rsid w:val="2F541874"/>
    <w:rsid w:val="2F766F1B"/>
    <w:rsid w:val="2FB95712"/>
    <w:rsid w:val="330B6572"/>
    <w:rsid w:val="33261B80"/>
    <w:rsid w:val="35EA0F33"/>
    <w:rsid w:val="3688230B"/>
    <w:rsid w:val="36950B9B"/>
    <w:rsid w:val="37C30E34"/>
    <w:rsid w:val="385A516B"/>
    <w:rsid w:val="39273E7B"/>
    <w:rsid w:val="3989276E"/>
    <w:rsid w:val="3AA23E2C"/>
    <w:rsid w:val="3D472763"/>
    <w:rsid w:val="3EB94BC5"/>
    <w:rsid w:val="3F6E77A6"/>
    <w:rsid w:val="4238297C"/>
    <w:rsid w:val="44905285"/>
    <w:rsid w:val="452547A6"/>
    <w:rsid w:val="459F0A87"/>
    <w:rsid w:val="461A266D"/>
    <w:rsid w:val="46DC7645"/>
    <w:rsid w:val="48EE7ABB"/>
    <w:rsid w:val="496041C0"/>
    <w:rsid w:val="4A501072"/>
    <w:rsid w:val="4CEF795D"/>
    <w:rsid w:val="4DCD0172"/>
    <w:rsid w:val="4F192035"/>
    <w:rsid w:val="5020588A"/>
    <w:rsid w:val="5089739B"/>
    <w:rsid w:val="57EA769F"/>
    <w:rsid w:val="58AD1A2F"/>
    <w:rsid w:val="594A4A15"/>
    <w:rsid w:val="5C464F38"/>
    <w:rsid w:val="5C5E3EC5"/>
    <w:rsid w:val="5D247FB2"/>
    <w:rsid w:val="5FD91500"/>
    <w:rsid w:val="604430E6"/>
    <w:rsid w:val="607E1F8C"/>
    <w:rsid w:val="63EE371B"/>
    <w:rsid w:val="64111D59"/>
    <w:rsid w:val="66246FAE"/>
    <w:rsid w:val="662841B4"/>
    <w:rsid w:val="67686515"/>
    <w:rsid w:val="67AC2214"/>
    <w:rsid w:val="685721EC"/>
    <w:rsid w:val="68CC1D12"/>
    <w:rsid w:val="69C065D2"/>
    <w:rsid w:val="6B9443B2"/>
    <w:rsid w:val="6FA80D8E"/>
    <w:rsid w:val="6FBC1485"/>
    <w:rsid w:val="6FC026BF"/>
    <w:rsid w:val="70454DA9"/>
    <w:rsid w:val="71960A5D"/>
    <w:rsid w:val="7326461C"/>
    <w:rsid w:val="73704143"/>
    <w:rsid w:val="77710573"/>
    <w:rsid w:val="78A5268B"/>
    <w:rsid w:val="7A4A5EAB"/>
    <w:rsid w:val="7FAD4273"/>
    <w:rsid w:val="7FE7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jc w:val="center"/>
    </w:pPr>
    <w:rPr>
      <w:rFonts w:ascii="Calibri" w:hAnsi="Calibri"/>
      <w:sz w:val="4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rPr>
      <w:rFonts w:cs="Times New Roman"/>
    </w:rPr>
  </w:style>
  <w:style w:type="paragraph" w:customStyle="1" w:styleId="8">
    <w:name w:val="正文首行缩进 21"/>
    <w:basedOn w:val="1"/>
    <w:qFormat/>
    <w:uiPriority w:val="99"/>
    <w:pPr>
      <w:spacing w:line="360" w:lineRule="auto"/>
      <w:ind w:firstLine="420" w:firstLineChars="200"/>
      <w:textAlignment w:val="baseline"/>
    </w:pPr>
    <w:rPr>
      <w:rFonts w:ascii="Calibri" w:hAnsi="Calibri" w:cs="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4330</Words>
  <Characters>4360</Characters>
  <Lines>0</Lines>
  <Paragraphs>0</Paragraphs>
  <TotalTime>4</TotalTime>
  <ScaleCrop>false</ScaleCrop>
  <LinksUpToDate>false</LinksUpToDate>
  <CharactersWithSpaces>4389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2024-04-16T09:08:00Z</dcterms:created>
  <dc:creator>Administrator</dc:creator>
  <cp:lastModifiedBy>Administrator</cp:lastModifiedBy>
  <dcterms:modified xsi:type="dcterms:W3CDTF">2025-05-21T03:09:20Z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D81EE1EC0BFC4FED8A93066872F6B2E0</vt:lpwstr>
  </property>
  <property fmtid="{D5CDD505-2E9C-101B-9397-08002B2CF9AE}" pid="4" name="KSOTemplateDocerSaveRecord">
    <vt:lpwstr>eyJoZGlkIjoiZmRjYzJiYTUxMzEzMTdjYzJlZmViZjc5ZjcwMTYwNmMiLCJ1c2VySWQiOiIxMTU0NDA4NDM3In0=</vt:lpwstr>
  </property>
</Properties>
</file>