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FB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附件1：</w:t>
      </w:r>
    </w:p>
    <w:p w14:paraId="3ED32C75">
      <w:pPr>
        <w:spacing w:line="580" w:lineRule="exact"/>
        <w:contextualSpacing/>
        <w:jc w:val="center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</w:p>
    <w:p w14:paraId="0B795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kern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202</w:t>
      </w:r>
      <w:r>
        <w:rPr>
          <w:rFonts w:hint="eastAsia" w:eastAsia="方正小标宋_GBK" w:cs="Times New Roman"/>
          <w:kern w:val="2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24"/>
          <w:sz w:val="44"/>
          <w:szCs w:val="44"/>
        </w:rPr>
        <w:t>年度市自然科学基金项目指南</w:t>
      </w:r>
      <w:bookmarkEnd w:id="0"/>
    </w:p>
    <w:p w14:paraId="00145B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D8C12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面向科技前沿，聚焦我市优势产业与未来产业高质量发展对基础研究的需求，优先支持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深远海科技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、新材料、新一代信息技术、新型储能、第三代半导体、通用人工智能、细胞和基因技术、合成生物等领域，鼓励和引导广大科技人员探索和提出新概念、新理论、新方法，加快基础研究和产业跨越对接融通。</w:t>
      </w:r>
    </w:p>
    <w:p w14:paraId="15057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深远海科技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 xml:space="preserve"> </w:t>
      </w:r>
    </w:p>
    <w:p w14:paraId="48835A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在高技术高附加值船舶设计及制造、海工船舶及装置平台、深潜、深钻、深海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通信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、深海观测、深海导航、深海环境监测感知、深海装备智能集成平台、动力能源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、生物资源利用、大数据分析与应用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等领域开展应用基础研究。</w:t>
      </w:r>
    </w:p>
    <w:p w14:paraId="5B72C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2、新材料</w:t>
      </w:r>
    </w:p>
    <w:p w14:paraId="6073C6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瞄准新材料领域发展前沿，针对我市先进制造业产业集群发展需求，以高效、绿色、安全为目标，围绕材料设计、表征、制备和应用的关键技术和基础科学问题，开展需求导向型基础研究。</w:t>
      </w:r>
    </w:p>
    <w:p w14:paraId="6B246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3、新一代信息技术</w:t>
      </w:r>
    </w:p>
    <w:p w14:paraId="531F7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针对我市在信息技术等方面的战略需求，围绕高性能集成电路、光电集成、大数据、智能机器人、网络安全、物联网和区块链等重点领域，开展理论与方法的创新研究，促进基础研究成果走向应用。</w:t>
      </w:r>
    </w:p>
    <w:p w14:paraId="77F341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4、新型储能</w:t>
      </w:r>
    </w:p>
    <w:p w14:paraId="551DDC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高效低成本规模化绿氢制取及储运、钙钛矿/叠层光伏、固态电池、钠离子电池、液流电池等科学问题研究，拓展电化学储能路线，布局压缩空气储能、重力储能、飞轮储能、电磁储能、氢储能等储能领域前沿技术，实现能源系统深度数字化和智能化。</w:t>
      </w:r>
    </w:p>
    <w:p w14:paraId="0F01A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5、第三代半导体</w:t>
      </w:r>
    </w:p>
    <w:p w14:paraId="16B063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碳化硅、氮化镓等宽禁带半导体材料制备，重点突破大尺寸、高良品率单晶衬底和外延片制备技术，创新主控类与车规级IC设计、制造、封测技术，在新架构、新方法、新工具、新器件等方面开展应用基础研究。</w:t>
      </w:r>
    </w:p>
    <w:p w14:paraId="38881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6、通用人工智能</w:t>
      </w:r>
    </w:p>
    <w:p w14:paraId="6CAA51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研究引领人工智能算法、模型发展、深度学习的数学基础理论，开展面向复杂环境的人工智能感知、认知、决策方法和人工智能大模型研究，形成人工智能新型原创理论，取得支撑多任务复杂场景的“人工智能＋”研究成果。</w:t>
      </w:r>
    </w:p>
    <w:p w14:paraId="0DAD9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trike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7、细胞和基因技术</w:t>
      </w:r>
    </w:p>
    <w:p w14:paraId="069E11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聚焦基因组学、基因测序、基因治疗、细胞治疗等重点领域，开展新型基因编辑工具的作用机制与基因治疗策略、基因元件调控模块及回路设计等研究，农业生物重要性状遗传改良及分子育种等研究。</w:t>
      </w:r>
    </w:p>
    <w:p w14:paraId="035A1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8、合成生物</w:t>
      </w:r>
    </w:p>
    <w:p w14:paraId="49496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开展前沿生物技术创新，突破生物元器件设计与组装、底盘细胞构建和定向进化等底层技术，重点在DNA数据存储、无细胞合成生物体系构建、蛋白质设计、高端植介入器械等方面提出新理论、新方法、新路径。</w:t>
      </w:r>
    </w:p>
    <w:p w14:paraId="497759A8"/>
    <w:sectPr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372A"/>
    <w:rsid w:val="02043C49"/>
    <w:rsid w:val="02695614"/>
    <w:rsid w:val="08E04C1D"/>
    <w:rsid w:val="11F21563"/>
    <w:rsid w:val="1C7232DE"/>
    <w:rsid w:val="2BF06CEF"/>
    <w:rsid w:val="2E1756A9"/>
    <w:rsid w:val="357524B6"/>
    <w:rsid w:val="383A54B2"/>
    <w:rsid w:val="3BEE3246"/>
    <w:rsid w:val="42E82459"/>
    <w:rsid w:val="5C69372A"/>
    <w:rsid w:val="72356667"/>
    <w:rsid w:val="795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黑体"/>
    </w:rPr>
  </w:style>
  <w:style w:type="character" w:default="1" w:styleId="7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2025-08-04T07:27:00Z</dcterms:created>
  <dc:creator>朱浩</dc:creator>
  <cp:lastModifiedBy>朱浩</cp:lastModifiedBy>
  <dcterms:modified xsi:type="dcterms:W3CDTF">2025-08-04T07:28:00Z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DFFC24E92C6945B1812A8A8DB838EDDC_11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