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Times New Roman"/>
          <w:b/>
          <w:sz w:val="28"/>
          <w:szCs w:val="28"/>
        </w:rPr>
      </w:pPr>
    </w:p>
    <w:p>
      <w:pPr>
        <w:spacing w:line="360" w:lineRule="auto"/>
        <w:jc w:val="center"/>
        <w:rPr>
          <w:rFonts w:ascii="仿宋" w:hAnsi="仿宋" w:eastAsia="仿宋" w:cs="Times New Roman"/>
          <w:b/>
          <w:szCs w:val="21"/>
          <w:highlight w:val="none"/>
        </w:rPr>
      </w:pPr>
      <w:r>
        <w:rPr>
          <w:rFonts w:ascii="仿宋" w:hAnsi="仿宋" w:eastAsia="仿宋" w:cs="Times New Roman"/>
          <w:b/>
          <w:sz w:val="44"/>
          <w:szCs w:val="44"/>
          <w:highlight w:val="none"/>
        </w:rPr>
        <w:t>南通市科学技术局202</w:t>
      </w:r>
      <w:r>
        <w:rPr>
          <w:rFonts w:hint="eastAsia" w:ascii="仿宋" w:hAnsi="仿宋" w:eastAsia="仿宋" w:cs="Times New Roman"/>
          <w:b/>
          <w:sz w:val="44"/>
          <w:szCs w:val="44"/>
          <w:highlight w:val="none"/>
          <w:lang w:val="en-US" w:eastAsia="zh-CN"/>
        </w:rPr>
        <w:t>5</w:t>
      </w:r>
      <w:r>
        <w:rPr>
          <w:rFonts w:ascii="仿宋" w:hAnsi="仿宋" w:eastAsia="仿宋" w:cs="Times New Roman"/>
          <w:b/>
          <w:sz w:val="44"/>
          <w:szCs w:val="44"/>
          <w:highlight w:val="none"/>
        </w:rPr>
        <w:t>年“南通市高企培育服务平台</w:t>
      </w:r>
      <w:r>
        <w:rPr>
          <w:rFonts w:hint="eastAsia" w:ascii="仿宋" w:hAnsi="仿宋" w:eastAsia="仿宋" w:cs="Times New Roman"/>
          <w:b/>
          <w:sz w:val="44"/>
          <w:szCs w:val="44"/>
          <w:highlight w:val="none"/>
          <w:lang w:eastAsia="zh-CN"/>
        </w:rPr>
        <w:t>维护</w:t>
      </w:r>
      <w:r>
        <w:rPr>
          <w:rFonts w:ascii="仿宋" w:hAnsi="仿宋" w:eastAsia="仿宋" w:cs="Times New Roman"/>
          <w:b/>
          <w:sz w:val="44"/>
          <w:szCs w:val="44"/>
          <w:highlight w:val="none"/>
        </w:rPr>
        <w:t>”项目</w:t>
      </w:r>
    </w:p>
    <w:p>
      <w:pPr>
        <w:spacing w:line="360" w:lineRule="auto"/>
        <w:jc w:val="center"/>
        <w:rPr>
          <w:rFonts w:ascii="仿宋" w:hAnsi="仿宋" w:eastAsia="仿宋" w:cs="Times New Roman"/>
          <w:b/>
          <w:sz w:val="28"/>
          <w:szCs w:val="28"/>
        </w:rPr>
      </w:pPr>
    </w:p>
    <w:p>
      <w:pPr>
        <w:spacing w:line="360" w:lineRule="auto"/>
        <w:jc w:val="center"/>
        <w:rPr>
          <w:rFonts w:ascii="仿宋" w:hAnsi="仿宋" w:eastAsia="仿宋" w:cs="Times New Roman"/>
          <w:b/>
          <w:sz w:val="28"/>
          <w:szCs w:val="28"/>
        </w:rPr>
      </w:pPr>
    </w:p>
    <w:p>
      <w:pPr>
        <w:spacing w:line="360" w:lineRule="auto"/>
        <w:jc w:val="center"/>
        <w:rPr>
          <w:rFonts w:ascii="仿宋" w:hAnsi="仿宋" w:eastAsia="仿宋" w:cs="Times New Roman"/>
          <w:b/>
          <w:sz w:val="28"/>
          <w:szCs w:val="28"/>
        </w:rPr>
      </w:pPr>
    </w:p>
    <w:p>
      <w:pPr>
        <w:spacing w:line="360" w:lineRule="auto"/>
        <w:jc w:val="center"/>
        <w:rPr>
          <w:rFonts w:ascii="仿宋" w:hAnsi="仿宋" w:eastAsia="仿宋" w:cs="Times New Roman"/>
          <w:b/>
          <w:sz w:val="28"/>
          <w:szCs w:val="28"/>
        </w:rPr>
      </w:pPr>
    </w:p>
    <w:p>
      <w:pPr>
        <w:spacing w:line="360" w:lineRule="auto"/>
        <w:jc w:val="center"/>
        <w:rPr>
          <w:rFonts w:ascii="仿宋" w:hAnsi="仿宋" w:eastAsia="仿宋" w:cs="Times New Roman"/>
          <w:b/>
          <w:sz w:val="28"/>
          <w:szCs w:val="28"/>
        </w:rPr>
      </w:pPr>
    </w:p>
    <w:p>
      <w:pPr>
        <w:autoSpaceDE w:val="0"/>
        <w:autoSpaceDN w:val="0"/>
        <w:adjustRightInd w:val="0"/>
        <w:jc w:val="center"/>
        <w:rPr>
          <w:rFonts w:ascii="仿宋" w:hAnsi="仿宋" w:eastAsia="仿宋" w:cs="Times New Roman"/>
          <w:b/>
          <w:bCs/>
          <w:sz w:val="56"/>
          <w:szCs w:val="72"/>
        </w:rPr>
      </w:pPr>
      <w:r>
        <w:rPr>
          <w:rFonts w:ascii="仿宋" w:hAnsi="仿宋" w:eastAsia="仿宋" w:cs="Times New Roman"/>
          <w:b/>
          <w:bCs/>
          <w:sz w:val="56"/>
          <w:szCs w:val="72"/>
          <w:lang w:val="zh-CN"/>
        </w:rPr>
        <w:t>竞争性磋商文件</w:t>
      </w:r>
    </w:p>
    <w:p>
      <w:pPr>
        <w:spacing w:line="360" w:lineRule="auto"/>
        <w:jc w:val="center"/>
        <w:rPr>
          <w:rFonts w:ascii="仿宋" w:hAnsi="仿宋" w:eastAsia="仿宋" w:cs="Times New Roman"/>
          <w:b/>
          <w:sz w:val="44"/>
          <w:szCs w:val="44"/>
        </w:rPr>
      </w:pPr>
    </w:p>
    <w:p>
      <w:pPr>
        <w:autoSpaceDE w:val="0"/>
        <w:autoSpaceDN w:val="0"/>
        <w:adjustRightInd w:val="0"/>
        <w:jc w:val="center"/>
        <w:rPr>
          <w:rFonts w:ascii="仿宋" w:hAnsi="仿宋" w:eastAsia="仿宋" w:cs="Times New Roman"/>
          <w:sz w:val="32"/>
          <w:szCs w:val="32"/>
        </w:rPr>
      </w:pPr>
    </w:p>
    <w:p>
      <w:pPr>
        <w:autoSpaceDE w:val="0"/>
        <w:autoSpaceDN w:val="0"/>
        <w:adjustRightInd w:val="0"/>
        <w:jc w:val="center"/>
        <w:rPr>
          <w:rFonts w:ascii="仿宋" w:hAnsi="仿宋" w:eastAsia="仿宋" w:cs="Times New Roman"/>
          <w:sz w:val="32"/>
          <w:szCs w:val="32"/>
        </w:rPr>
      </w:pPr>
    </w:p>
    <w:p>
      <w:pPr>
        <w:autoSpaceDE w:val="0"/>
        <w:autoSpaceDN w:val="0"/>
        <w:adjustRightInd w:val="0"/>
        <w:jc w:val="center"/>
        <w:rPr>
          <w:rFonts w:ascii="仿宋" w:hAnsi="仿宋" w:eastAsia="仿宋" w:cs="Times New Roman"/>
          <w:sz w:val="32"/>
          <w:szCs w:val="32"/>
        </w:rPr>
      </w:pPr>
    </w:p>
    <w:p>
      <w:pPr>
        <w:autoSpaceDE w:val="0"/>
        <w:autoSpaceDN w:val="0"/>
        <w:adjustRightInd w:val="0"/>
        <w:jc w:val="center"/>
        <w:rPr>
          <w:rFonts w:ascii="仿宋" w:hAnsi="仿宋" w:eastAsia="仿宋" w:cs="Times New Roman"/>
          <w:sz w:val="32"/>
          <w:szCs w:val="32"/>
        </w:rPr>
      </w:pPr>
    </w:p>
    <w:p>
      <w:pPr>
        <w:autoSpaceDE w:val="0"/>
        <w:autoSpaceDN w:val="0"/>
        <w:adjustRightInd w:val="0"/>
        <w:jc w:val="center"/>
        <w:rPr>
          <w:rFonts w:ascii="仿宋" w:hAnsi="仿宋" w:eastAsia="仿宋" w:cs="Times New Roman"/>
          <w:sz w:val="32"/>
          <w:szCs w:val="32"/>
        </w:rPr>
      </w:pPr>
    </w:p>
    <w:p>
      <w:pPr>
        <w:autoSpaceDE w:val="0"/>
        <w:autoSpaceDN w:val="0"/>
        <w:adjustRightInd w:val="0"/>
        <w:jc w:val="center"/>
        <w:rPr>
          <w:rFonts w:ascii="仿宋" w:hAnsi="仿宋" w:eastAsia="仿宋" w:cs="Times New Roman"/>
          <w:sz w:val="32"/>
          <w:szCs w:val="32"/>
        </w:rPr>
      </w:pPr>
    </w:p>
    <w:p>
      <w:pPr>
        <w:spacing w:line="360" w:lineRule="auto"/>
        <w:rPr>
          <w:rFonts w:ascii="仿宋" w:hAnsi="仿宋" w:eastAsia="仿宋" w:cs="Times New Roman"/>
          <w:b/>
          <w:sz w:val="28"/>
          <w:szCs w:val="28"/>
        </w:rPr>
      </w:pPr>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Pr>
          <w:p>
            <w:pPr>
              <w:spacing w:line="560" w:lineRule="exact"/>
              <w:jc w:val="center"/>
              <w:rPr>
                <w:rFonts w:ascii="仿宋" w:hAnsi="仿宋" w:eastAsia="仿宋" w:cs="Times New Roman"/>
                <w:b/>
                <w:spacing w:val="20"/>
                <w:kern w:val="0"/>
                <w:sz w:val="28"/>
                <w:szCs w:val="28"/>
                <w:highlight w:val="yellow"/>
              </w:rPr>
            </w:pPr>
            <w:r>
              <w:rPr>
                <w:rFonts w:ascii="仿宋" w:hAnsi="仿宋" w:eastAsia="仿宋" w:cs="Times New Roman"/>
                <w:b/>
                <w:spacing w:val="20"/>
                <w:kern w:val="0"/>
                <w:sz w:val="28"/>
                <w:szCs w:val="28"/>
              </w:rPr>
              <w:t>南通市科学技术局</w:t>
            </w:r>
          </w:p>
        </w:tc>
        <w:tc>
          <w:tcPr>
            <w:tcW w:w="992" w:type="dxa"/>
            <w:vMerge w:val="restart"/>
            <w:vAlign w:val="center"/>
          </w:tcPr>
          <w:p>
            <w:pPr>
              <w:spacing w:line="560" w:lineRule="exact"/>
              <w:rPr>
                <w:rFonts w:ascii="仿宋" w:hAnsi="仿宋" w:eastAsia="仿宋" w:cs="Times New Roman"/>
                <w:b/>
                <w:spacing w:val="20"/>
                <w:kern w:val="0"/>
                <w:sz w:val="28"/>
                <w:szCs w:val="28"/>
              </w:rPr>
            </w:pPr>
            <w:r>
              <w:rPr>
                <w:rFonts w:ascii="仿宋" w:hAnsi="仿宋" w:eastAsia="仿宋" w:cs="Times New Roman"/>
                <w:b/>
                <w:spacing w:val="20"/>
                <w:kern w:val="0"/>
                <w:sz w:val="28"/>
                <w:szCs w:val="28"/>
              </w:rPr>
              <w:t>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Pr>
          <w:p>
            <w:pPr>
              <w:spacing w:line="560" w:lineRule="exact"/>
              <w:jc w:val="center"/>
              <w:rPr>
                <w:rFonts w:ascii="仿宋" w:hAnsi="仿宋" w:eastAsia="仿宋" w:cs="Times New Roman"/>
                <w:b/>
                <w:sz w:val="28"/>
                <w:szCs w:val="28"/>
              </w:rPr>
            </w:pPr>
            <w:r>
              <w:rPr>
                <w:rFonts w:ascii="仿宋" w:hAnsi="仿宋" w:eastAsia="仿宋" w:cs="Times New Roman"/>
                <w:b/>
                <w:sz w:val="28"/>
                <w:szCs w:val="28"/>
              </w:rPr>
              <w:t>二○二</w:t>
            </w:r>
            <w:r>
              <w:rPr>
                <w:rFonts w:hint="eastAsia" w:ascii="仿宋" w:hAnsi="仿宋" w:eastAsia="仿宋" w:cs="Times New Roman"/>
                <w:b/>
                <w:sz w:val="28"/>
                <w:szCs w:val="28"/>
                <w:lang w:eastAsia="zh-CN"/>
              </w:rPr>
              <w:t>五</w:t>
            </w:r>
            <w:r>
              <w:rPr>
                <w:rFonts w:ascii="仿宋" w:hAnsi="仿宋" w:eastAsia="仿宋" w:cs="Times New Roman"/>
                <w:b/>
                <w:sz w:val="28"/>
                <w:szCs w:val="28"/>
              </w:rPr>
              <w:t>年</w:t>
            </w:r>
            <w:r>
              <w:rPr>
                <w:rFonts w:hint="eastAsia" w:ascii="仿宋" w:hAnsi="仿宋" w:eastAsia="仿宋" w:cs="Times New Roman"/>
                <w:b/>
                <w:sz w:val="28"/>
                <w:szCs w:val="28"/>
                <w:lang w:eastAsia="zh-CN"/>
              </w:rPr>
              <w:t>四</w:t>
            </w:r>
            <w:r>
              <w:rPr>
                <w:rFonts w:ascii="仿宋" w:hAnsi="仿宋" w:eastAsia="仿宋" w:cs="Times New Roman"/>
                <w:b/>
                <w:sz w:val="28"/>
                <w:szCs w:val="28"/>
              </w:rPr>
              <w:t>月</w:t>
            </w:r>
            <w:r>
              <w:rPr>
                <w:rFonts w:hint="eastAsia" w:ascii="仿宋" w:hAnsi="仿宋" w:eastAsia="仿宋" w:cs="Times New Roman"/>
                <w:b/>
                <w:sz w:val="28"/>
                <w:szCs w:val="28"/>
                <w:lang w:eastAsia="zh-CN"/>
              </w:rPr>
              <w:t>八</w:t>
            </w:r>
            <w:r>
              <w:rPr>
                <w:rFonts w:ascii="仿宋" w:hAnsi="仿宋" w:eastAsia="仿宋" w:cs="Times New Roman"/>
                <w:b/>
                <w:sz w:val="28"/>
                <w:szCs w:val="28"/>
              </w:rPr>
              <w:t>日</w:t>
            </w:r>
          </w:p>
        </w:tc>
        <w:tc>
          <w:tcPr>
            <w:tcW w:w="992" w:type="dxa"/>
            <w:vMerge w:val="continue"/>
          </w:tcPr>
          <w:p>
            <w:pPr>
              <w:spacing w:line="560" w:lineRule="exact"/>
              <w:jc w:val="center"/>
              <w:rPr>
                <w:rFonts w:ascii="仿宋" w:hAnsi="仿宋" w:eastAsia="仿宋" w:cs="Times New Roman"/>
                <w:b/>
                <w:spacing w:val="20"/>
                <w:kern w:val="0"/>
                <w:sz w:val="28"/>
                <w:szCs w:val="28"/>
              </w:rPr>
            </w:pPr>
          </w:p>
        </w:tc>
      </w:tr>
    </w:tbl>
    <w:p>
      <w:pPr>
        <w:pBdr>
          <w:bottom w:val="single" w:color="auto" w:sz="4" w:space="1"/>
        </w:pBdr>
        <w:adjustRightInd w:val="0"/>
        <w:snapToGrid w:val="0"/>
        <w:spacing w:line="520" w:lineRule="exact"/>
        <w:ind w:left="-158" w:leftChars="-75"/>
        <w:rPr>
          <w:rFonts w:ascii="仿宋" w:hAnsi="仿宋" w:eastAsia="仿宋" w:cs="Times New Roman"/>
          <w:b/>
          <w:snapToGrid w:val="0"/>
          <w:sz w:val="28"/>
          <w:szCs w:val="28"/>
          <w:u w:val="single"/>
        </w:rPr>
      </w:pPr>
      <w:r>
        <w:rPr>
          <w:rFonts w:ascii="仿宋" w:hAnsi="仿宋" w:eastAsia="仿宋" w:cs="Times New Roman"/>
          <w:b/>
          <w:snapToGrid w:val="0"/>
          <w:sz w:val="28"/>
          <w:szCs w:val="28"/>
          <w:u w:val="single"/>
        </w:rPr>
        <w:t xml:space="preserve">                                                                                                   </w:t>
      </w:r>
    </w:p>
    <w:p>
      <w:pPr>
        <w:adjustRightInd w:val="0"/>
        <w:snapToGrid w:val="0"/>
        <w:spacing w:line="520" w:lineRule="exact"/>
        <w:ind w:left="-158" w:leftChars="-75"/>
        <w:jc w:val="center"/>
        <w:rPr>
          <w:rFonts w:ascii="仿宋" w:hAnsi="仿宋" w:eastAsia="仿宋" w:cs="Times New Roman"/>
          <w:b/>
          <w:snapToGrid w:val="0"/>
          <w:sz w:val="24"/>
          <w:szCs w:val="24"/>
          <w:u w:val="single"/>
        </w:rPr>
      </w:pPr>
      <w:r>
        <w:rPr>
          <w:rFonts w:hint="eastAsia" w:ascii="仿宋" w:hAnsi="仿宋" w:eastAsia="仿宋" w:cs="Times New Roman"/>
          <w:b/>
          <w:spacing w:val="20"/>
          <w:sz w:val="24"/>
          <w:szCs w:val="24"/>
        </w:rPr>
        <w:t xml:space="preserve">地址：南通市崇川路58号              </w:t>
      </w:r>
      <w:r>
        <w:rPr>
          <w:rFonts w:ascii="仿宋" w:hAnsi="仿宋" w:eastAsia="仿宋" w:cs="Times New Roman"/>
          <w:b/>
          <w:spacing w:val="20"/>
          <w:sz w:val="24"/>
          <w:szCs w:val="24"/>
        </w:rPr>
        <w:t xml:space="preserve">          邮编：226000</w:t>
      </w:r>
      <w:r>
        <w:rPr>
          <w:rFonts w:ascii="仿宋" w:hAnsi="仿宋" w:eastAsia="仿宋" w:cs="Times New Roman"/>
          <w:b/>
          <w:bCs/>
          <w:sz w:val="40"/>
          <w:szCs w:val="40"/>
        </w:rPr>
        <w:br w:type="page"/>
      </w:r>
    </w:p>
    <w:p>
      <w:pPr>
        <w:autoSpaceDE w:val="0"/>
        <w:autoSpaceDN w:val="0"/>
        <w:adjustRightInd w:val="0"/>
        <w:spacing w:before="319" w:beforeLines="100" w:after="319" w:afterLines="100" w:line="360" w:lineRule="auto"/>
        <w:jc w:val="center"/>
        <w:outlineLvl w:val="0"/>
        <w:rPr>
          <w:rFonts w:ascii="仿宋" w:hAnsi="仿宋" w:eastAsia="仿宋" w:cs="Times New Roman"/>
          <w:b/>
          <w:bCs/>
          <w:sz w:val="52"/>
          <w:szCs w:val="32"/>
          <w:lang w:val="zh-CN"/>
        </w:rPr>
      </w:pPr>
      <w:r>
        <w:rPr>
          <w:rFonts w:ascii="仿宋" w:hAnsi="仿宋" w:eastAsia="仿宋" w:cs="Times New Roman"/>
          <w:b/>
          <w:bCs/>
          <w:sz w:val="52"/>
          <w:szCs w:val="32"/>
          <w:lang w:val="zh-CN"/>
        </w:rPr>
        <w:t>目录</w:t>
      </w:r>
    </w:p>
    <w:p>
      <w:pPr>
        <w:widowControl/>
        <w:shd w:val="clear" w:color="auto" w:fill="FFFFFF"/>
        <w:spacing w:before="159" w:beforeLines="50" w:after="159" w:afterLines="50" w:line="360" w:lineRule="auto"/>
        <w:ind w:firstLine="562" w:firstLineChars="200"/>
        <w:jc w:val="left"/>
        <w:rPr>
          <w:rFonts w:ascii="仿宋" w:hAnsi="仿宋" w:eastAsia="仿宋" w:cs="Times New Roman"/>
          <w:b/>
          <w:sz w:val="28"/>
          <w:szCs w:val="24"/>
        </w:rPr>
      </w:pPr>
      <w:r>
        <w:rPr>
          <w:rFonts w:ascii="仿宋" w:hAnsi="仿宋" w:eastAsia="仿宋" w:cs="Times New Roman"/>
          <w:b/>
          <w:sz w:val="28"/>
          <w:szCs w:val="24"/>
        </w:rPr>
        <w:t>第一部分  采购邀请</w:t>
      </w:r>
    </w:p>
    <w:p>
      <w:pPr>
        <w:widowControl/>
        <w:shd w:val="clear" w:color="auto" w:fill="FFFFFF"/>
        <w:spacing w:before="159" w:beforeLines="50" w:after="159" w:afterLines="50" w:line="360" w:lineRule="auto"/>
        <w:ind w:firstLine="562" w:firstLineChars="200"/>
        <w:rPr>
          <w:rFonts w:ascii="仿宋" w:hAnsi="仿宋" w:eastAsia="仿宋" w:cs="Times New Roman"/>
          <w:b/>
          <w:sz w:val="28"/>
          <w:szCs w:val="24"/>
        </w:rPr>
      </w:pPr>
      <w:r>
        <w:rPr>
          <w:rFonts w:ascii="仿宋" w:hAnsi="仿宋" w:eastAsia="仿宋" w:cs="Times New Roman"/>
          <w:b/>
          <w:sz w:val="28"/>
          <w:szCs w:val="24"/>
        </w:rPr>
        <w:t>第二部分  磋商须知</w:t>
      </w:r>
    </w:p>
    <w:p>
      <w:pPr>
        <w:widowControl/>
        <w:shd w:val="clear" w:color="auto" w:fill="FFFFFF"/>
        <w:spacing w:before="159" w:beforeLines="50" w:after="159" w:afterLines="50" w:line="360" w:lineRule="auto"/>
        <w:ind w:firstLine="562" w:firstLineChars="200"/>
        <w:jc w:val="left"/>
        <w:rPr>
          <w:rFonts w:ascii="仿宋" w:hAnsi="仿宋" w:eastAsia="仿宋" w:cs="Times New Roman"/>
          <w:b/>
          <w:sz w:val="28"/>
          <w:szCs w:val="24"/>
        </w:rPr>
      </w:pPr>
      <w:r>
        <w:rPr>
          <w:rFonts w:ascii="仿宋" w:hAnsi="仿宋" w:eastAsia="仿宋" w:cs="Times New Roman"/>
          <w:b/>
          <w:sz w:val="28"/>
          <w:szCs w:val="24"/>
        </w:rPr>
        <w:t>第三部分  项目需求</w:t>
      </w:r>
    </w:p>
    <w:p>
      <w:pPr>
        <w:widowControl/>
        <w:shd w:val="clear" w:color="auto" w:fill="FFFFFF"/>
        <w:spacing w:before="159" w:beforeLines="50" w:after="159" w:afterLines="50" w:line="360" w:lineRule="auto"/>
        <w:ind w:firstLine="562" w:firstLineChars="200"/>
        <w:jc w:val="left"/>
        <w:rPr>
          <w:rFonts w:ascii="仿宋" w:hAnsi="仿宋" w:eastAsia="仿宋" w:cs="Times New Roman"/>
          <w:b/>
          <w:sz w:val="28"/>
          <w:szCs w:val="24"/>
        </w:rPr>
      </w:pPr>
      <w:r>
        <w:rPr>
          <w:rFonts w:ascii="仿宋" w:hAnsi="仿宋" w:eastAsia="仿宋" w:cs="Times New Roman"/>
          <w:b/>
          <w:sz w:val="28"/>
          <w:szCs w:val="24"/>
        </w:rPr>
        <w:t>第四部分  评审方法和评审标准</w:t>
      </w:r>
    </w:p>
    <w:p>
      <w:pPr>
        <w:widowControl/>
        <w:shd w:val="clear" w:color="auto" w:fill="FFFFFF"/>
        <w:spacing w:before="159" w:beforeLines="50" w:after="159" w:afterLines="50" w:line="360" w:lineRule="auto"/>
        <w:ind w:firstLine="562" w:firstLineChars="200"/>
        <w:jc w:val="left"/>
        <w:rPr>
          <w:rFonts w:ascii="仿宋" w:hAnsi="仿宋" w:eastAsia="仿宋" w:cs="Times New Roman"/>
          <w:b/>
          <w:sz w:val="28"/>
          <w:szCs w:val="24"/>
        </w:rPr>
      </w:pPr>
      <w:r>
        <w:rPr>
          <w:rFonts w:ascii="仿宋" w:hAnsi="仿宋" w:eastAsia="仿宋" w:cs="Times New Roman"/>
          <w:b/>
          <w:sz w:val="28"/>
          <w:szCs w:val="24"/>
        </w:rPr>
        <w:t>第五部分  合同条款及格式</w:t>
      </w:r>
    </w:p>
    <w:p>
      <w:pPr>
        <w:widowControl/>
        <w:shd w:val="clear" w:color="auto" w:fill="FFFFFF"/>
        <w:spacing w:before="159" w:beforeLines="50" w:after="159" w:afterLines="50" w:line="360" w:lineRule="auto"/>
        <w:ind w:firstLine="562" w:firstLineChars="200"/>
        <w:jc w:val="left"/>
        <w:rPr>
          <w:rFonts w:ascii="仿宋" w:hAnsi="仿宋" w:eastAsia="仿宋" w:cs="Times New Roman"/>
          <w:b/>
          <w:sz w:val="28"/>
          <w:szCs w:val="24"/>
        </w:rPr>
      </w:pPr>
      <w:r>
        <w:rPr>
          <w:rFonts w:ascii="仿宋" w:hAnsi="仿宋" w:eastAsia="仿宋" w:cs="Times New Roman"/>
          <w:b/>
          <w:sz w:val="28"/>
          <w:szCs w:val="24"/>
        </w:rPr>
        <w:t>第六部分  响应文件组成</w:t>
      </w:r>
    </w:p>
    <w:p>
      <w:pPr>
        <w:widowControl/>
        <w:jc w:val="left"/>
        <w:rPr>
          <w:rFonts w:ascii="仿宋" w:hAnsi="仿宋" w:eastAsia="仿宋" w:cs="Times New Roman"/>
          <w:sz w:val="28"/>
          <w:szCs w:val="28"/>
        </w:rPr>
      </w:pPr>
      <w:r>
        <w:rPr>
          <w:rFonts w:ascii="仿宋" w:hAnsi="仿宋" w:eastAsia="仿宋" w:cs="Times New Roman"/>
          <w:sz w:val="28"/>
          <w:szCs w:val="28"/>
        </w:rPr>
        <w:br w:type="page"/>
      </w:r>
    </w:p>
    <w:p>
      <w:pPr>
        <w:pStyle w:val="7"/>
        <w:spacing w:before="159" w:beforeLines="50" w:after="159" w:afterLines="50" w:line="460" w:lineRule="exact"/>
        <w:jc w:val="center"/>
        <w:rPr>
          <w:rFonts w:ascii="仿宋" w:hAnsi="仿宋" w:eastAsia="仿宋" w:cs="Times New Roman"/>
          <w:sz w:val="32"/>
          <w:szCs w:val="32"/>
        </w:rPr>
      </w:pPr>
      <w:bookmarkStart w:id="0" w:name="_Hlk117003629"/>
      <w:r>
        <w:rPr>
          <w:rFonts w:ascii="仿宋" w:hAnsi="仿宋" w:eastAsia="仿宋" w:cs="Times New Roman"/>
          <w:sz w:val="32"/>
          <w:szCs w:val="32"/>
        </w:rPr>
        <w:t xml:space="preserve">第一部分 </w:t>
      </w:r>
      <w:bookmarkStart w:id="1" w:name="_Hlk81297243"/>
      <w:bookmarkStart w:id="2" w:name="_Hlk103330607"/>
      <w:r>
        <w:rPr>
          <w:rFonts w:ascii="仿宋" w:hAnsi="仿宋" w:eastAsia="仿宋" w:cs="Times New Roman"/>
          <w:sz w:val="32"/>
          <w:szCs w:val="32"/>
        </w:rPr>
        <w:t>采购邀请</w:t>
      </w:r>
    </w:p>
    <w:bookmarkEnd w:id="1"/>
    <w:p>
      <w:pPr>
        <w:spacing w:line="460" w:lineRule="exact"/>
        <w:ind w:firstLine="480" w:firstLineChars="200"/>
        <w:rPr>
          <w:rFonts w:ascii="仿宋" w:hAnsi="仿宋" w:eastAsia="仿宋" w:cs="Times New Roman"/>
          <w:sz w:val="24"/>
          <w:szCs w:val="24"/>
        </w:rPr>
      </w:pPr>
      <w:bookmarkStart w:id="3" w:name="OLE_LINK3"/>
      <w:bookmarkStart w:id="4" w:name="OLE_LINK2"/>
      <w:bookmarkStart w:id="5" w:name="_Hlk117005804"/>
      <w:r>
        <w:rPr>
          <w:rFonts w:ascii="仿宋" w:hAnsi="仿宋" w:eastAsia="仿宋" w:cs="Times New Roman"/>
          <w:sz w:val="24"/>
          <w:szCs w:val="24"/>
          <w:highlight w:val="none"/>
        </w:rPr>
        <w:t>南通市科学技术局就202</w:t>
      </w:r>
      <w:r>
        <w:rPr>
          <w:rFonts w:hint="eastAsia" w:ascii="仿宋" w:hAnsi="仿宋" w:eastAsia="仿宋" w:cs="Times New Roman"/>
          <w:sz w:val="24"/>
          <w:szCs w:val="24"/>
          <w:highlight w:val="none"/>
          <w:lang w:val="en-US" w:eastAsia="zh-CN"/>
        </w:rPr>
        <w:t>5</w:t>
      </w:r>
      <w:r>
        <w:rPr>
          <w:rFonts w:ascii="仿宋" w:hAnsi="仿宋" w:eastAsia="仿宋" w:cs="Times New Roman"/>
          <w:sz w:val="24"/>
          <w:szCs w:val="24"/>
          <w:highlight w:val="none"/>
        </w:rPr>
        <w:t>年“南通市高企培育服务平台</w:t>
      </w:r>
      <w:r>
        <w:rPr>
          <w:rFonts w:hint="eastAsia" w:ascii="仿宋" w:hAnsi="仿宋" w:eastAsia="仿宋" w:cs="Times New Roman"/>
          <w:sz w:val="24"/>
          <w:szCs w:val="24"/>
          <w:highlight w:val="none"/>
          <w:lang w:eastAsia="zh-CN"/>
        </w:rPr>
        <w:t>维护</w:t>
      </w:r>
      <w:r>
        <w:rPr>
          <w:rFonts w:ascii="仿宋" w:hAnsi="仿宋" w:eastAsia="仿宋" w:cs="Times New Roman"/>
          <w:sz w:val="24"/>
          <w:szCs w:val="24"/>
          <w:highlight w:val="none"/>
        </w:rPr>
        <w:t>”项目</w:t>
      </w:r>
      <w:r>
        <w:rPr>
          <w:rFonts w:ascii="仿宋" w:hAnsi="仿宋" w:eastAsia="仿宋" w:cs="Times New Roman"/>
          <w:sz w:val="24"/>
          <w:szCs w:val="24"/>
        </w:rPr>
        <w:t>进行竞争性磋商采购，欢迎符合条件的供应商参加磋商。</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项目概况</w:t>
      </w:r>
    </w:p>
    <w:p>
      <w:pPr>
        <w:widowControl/>
        <w:shd w:val="clear" w:color="auto" w:fill="FFFFFF"/>
        <w:spacing w:line="460" w:lineRule="exact"/>
        <w:ind w:firstLine="480" w:firstLineChars="200"/>
        <w:jc w:val="left"/>
        <w:rPr>
          <w:rFonts w:ascii="仿宋" w:hAnsi="仿宋" w:eastAsia="仿宋" w:cs="Times New Roman"/>
          <w:b/>
          <w:sz w:val="24"/>
          <w:szCs w:val="24"/>
        </w:rPr>
      </w:pPr>
      <w:r>
        <w:rPr>
          <w:rFonts w:ascii="仿宋" w:hAnsi="仿宋" w:eastAsia="仿宋" w:cs="Times New Roman"/>
          <w:sz w:val="24"/>
          <w:szCs w:val="24"/>
          <w:highlight w:val="none"/>
        </w:rPr>
        <w:t>南通市科学技术局202</w:t>
      </w:r>
      <w:r>
        <w:rPr>
          <w:rFonts w:hint="eastAsia" w:ascii="仿宋" w:hAnsi="仿宋" w:eastAsia="仿宋" w:cs="Times New Roman"/>
          <w:sz w:val="24"/>
          <w:szCs w:val="24"/>
          <w:highlight w:val="none"/>
          <w:lang w:val="en-US" w:eastAsia="zh-CN"/>
        </w:rPr>
        <w:t>5</w:t>
      </w:r>
      <w:r>
        <w:rPr>
          <w:rFonts w:ascii="仿宋" w:hAnsi="仿宋" w:eastAsia="仿宋" w:cs="Times New Roman"/>
          <w:sz w:val="24"/>
          <w:szCs w:val="24"/>
          <w:highlight w:val="none"/>
        </w:rPr>
        <w:t>年“南通市高企培育服务平台</w:t>
      </w:r>
      <w:r>
        <w:rPr>
          <w:rFonts w:hint="eastAsia" w:ascii="仿宋" w:hAnsi="仿宋" w:eastAsia="仿宋" w:cs="Times New Roman"/>
          <w:sz w:val="24"/>
          <w:szCs w:val="24"/>
          <w:highlight w:val="none"/>
          <w:lang w:eastAsia="zh-CN"/>
        </w:rPr>
        <w:t>维护</w:t>
      </w:r>
      <w:r>
        <w:rPr>
          <w:rFonts w:ascii="仿宋" w:hAnsi="仿宋" w:eastAsia="仿宋" w:cs="Times New Roman"/>
          <w:sz w:val="24"/>
          <w:szCs w:val="24"/>
          <w:highlight w:val="none"/>
        </w:rPr>
        <w:t>”项目</w:t>
      </w:r>
      <w:r>
        <w:rPr>
          <w:rFonts w:ascii="仿宋" w:hAnsi="仿宋" w:eastAsia="仿宋" w:cs="Times New Roman"/>
          <w:sz w:val="24"/>
          <w:szCs w:val="24"/>
        </w:rPr>
        <w:t>的潜在供应商应在</w:t>
      </w:r>
      <w:r>
        <w:rPr>
          <w:rFonts w:ascii="仿宋" w:hAnsi="仿宋" w:eastAsia="仿宋" w:cs="Times New Roman"/>
          <w:sz w:val="24"/>
          <w:szCs w:val="24"/>
          <w:u w:val="single"/>
        </w:rPr>
        <w:t>“南通市科学技术局官网”</w:t>
      </w:r>
      <w:r>
        <w:rPr>
          <w:rFonts w:ascii="仿宋" w:hAnsi="仿宋" w:eastAsia="仿宋" w:cs="Times New Roman"/>
          <w:sz w:val="24"/>
          <w:szCs w:val="24"/>
        </w:rPr>
        <w:t>获取采购文件，并于</w:t>
      </w:r>
      <w:r>
        <w:rPr>
          <w:rFonts w:ascii="仿宋" w:hAnsi="仿宋" w:eastAsia="仿宋" w:cs="Times New Roman"/>
          <w:sz w:val="24"/>
          <w:szCs w:val="24"/>
          <w:highlight w:val="none"/>
          <w:u w:val="single"/>
        </w:rPr>
        <w:t>202</w:t>
      </w:r>
      <w:r>
        <w:rPr>
          <w:rFonts w:hint="eastAsia" w:ascii="仿宋" w:hAnsi="仿宋" w:eastAsia="仿宋" w:cs="Times New Roman"/>
          <w:sz w:val="24"/>
          <w:szCs w:val="24"/>
          <w:highlight w:val="none"/>
          <w:u w:val="single"/>
          <w:lang w:val="en-US" w:eastAsia="zh-CN"/>
        </w:rPr>
        <w:t>5</w:t>
      </w:r>
      <w:r>
        <w:rPr>
          <w:rFonts w:ascii="仿宋" w:hAnsi="仿宋" w:eastAsia="仿宋" w:cs="Times New Roman"/>
          <w:sz w:val="24"/>
          <w:szCs w:val="24"/>
          <w:highlight w:val="none"/>
          <w:u w:val="single"/>
        </w:rPr>
        <w:t>年</w:t>
      </w:r>
      <w:r>
        <w:rPr>
          <w:rFonts w:hint="eastAsia" w:ascii="仿宋" w:hAnsi="仿宋" w:eastAsia="仿宋" w:cs="Times New Roman"/>
          <w:sz w:val="24"/>
          <w:szCs w:val="24"/>
          <w:highlight w:val="none"/>
          <w:u w:val="single"/>
          <w:lang w:val="en-US" w:eastAsia="zh-CN"/>
        </w:rPr>
        <w:t>4</w:t>
      </w:r>
      <w:r>
        <w:rPr>
          <w:rFonts w:ascii="仿宋" w:hAnsi="仿宋" w:eastAsia="仿宋" w:cs="Times New Roman"/>
          <w:sz w:val="24"/>
          <w:szCs w:val="24"/>
          <w:highlight w:val="none"/>
          <w:u w:val="single"/>
        </w:rPr>
        <w:t>月</w:t>
      </w:r>
      <w:r>
        <w:rPr>
          <w:rFonts w:hint="eastAsia" w:ascii="仿宋" w:hAnsi="仿宋" w:eastAsia="仿宋" w:cs="Times New Roman"/>
          <w:sz w:val="24"/>
          <w:szCs w:val="24"/>
          <w:highlight w:val="none"/>
          <w:u w:val="single"/>
          <w:lang w:val="en-US" w:eastAsia="zh-CN"/>
        </w:rPr>
        <w:t>22</w:t>
      </w:r>
      <w:r>
        <w:rPr>
          <w:rFonts w:ascii="仿宋" w:hAnsi="仿宋" w:eastAsia="仿宋" w:cs="Times New Roman"/>
          <w:sz w:val="24"/>
          <w:szCs w:val="24"/>
          <w:highlight w:val="none"/>
          <w:u w:val="single"/>
        </w:rPr>
        <w:t>日14时30分</w:t>
      </w:r>
      <w:r>
        <w:rPr>
          <w:rFonts w:ascii="仿宋" w:hAnsi="仿宋" w:eastAsia="仿宋" w:cs="Times New Roman"/>
          <w:sz w:val="24"/>
          <w:szCs w:val="24"/>
        </w:rPr>
        <w:t>（北京时间）前递交响应文件。</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一、项目基本情况</w:t>
      </w:r>
    </w:p>
    <w:p>
      <w:pPr>
        <w:widowControl/>
        <w:shd w:val="clear" w:color="auto" w:fill="FFFFFF"/>
        <w:spacing w:line="460" w:lineRule="exact"/>
        <w:ind w:firstLine="480" w:firstLineChars="200"/>
        <w:jc w:val="left"/>
        <w:rPr>
          <w:rFonts w:hint="eastAsia" w:ascii="仿宋" w:hAnsi="仿宋" w:eastAsia="仿宋" w:cs="Times New Roman"/>
          <w:sz w:val="24"/>
          <w:szCs w:val="24"/>
          <w:highlight w:val="none"/>
          <w:lang w:eastAsia="zh-CN"/>
        </w:rPr>
      </w:pPr>
      <w:r>
        <w:rPr>
          <w:rFonts w:ascii="仿宋" w:hAnsi="仿宋" w:eastAsia="仿宋" w:cs="Times New Roman"/>
          <w:sz w:val="24"/>
          <w:szCs w:val="24"/>
        </w:rPr>
        <w:t>项目名称：</w:t>
      </w:r>
      <w:r>
        <w:rPr>
          <w:rFonts w:ascii="仿宋" w:hAnsi="仿宋" w:eastAsia="仿宋" w:cs="Times New Roman"/>
          <w:sz w:val="24"/>
          <w:szCs w:val="24"/>
          <w:highlight w:val="none"/>
        </w:rPr>
        <w:t>南通市科学技术局202</w:t>
      </w:r>
      <w:r>
        <w:rPr>
          <w:rFonts w:hint="eastAsia" w:ascii="仿宋" w:hAnsi="仿宋" w:eastAsia="仿宋" w:cs="Times New Roman"/>
          <w:sz w:val="24"/>
          <w:szCs w:val="24"/>
          <w:highlight w:val="none"/>
          <w:lang w:val="en-US" w:eastAsia="zh-CN"/>
        </w:rPr>
        <w:t>5</w:t>
      </w:r>
      <w:r>
        <w:rPr>
          <w:rFonts w:ascii="仿宋" w:hAnsi="仿宋" w:eastAsia="仿宋" w:cs="Times New Roman"/>
          <w:sz w:val="24"/>
          <w:szCs w:val="24"/>
          <w:highlight w:val="none"/>
        </w:rPr>
        <w:t>年“南通市高企培育服务平台</w:t>
      </w:r>
      <w:r>
        <w:rPr>
          <w:rFonts w:hint="eastAsia" w:ascii="仿宋" w:hAnsi="仿宋" w:eastAsia="仿宋" w:cs="Times New Roman"/>
          <w:sz w:val="24"/>
          <w:szCs w:val="24"/>
          <w:highlight w:val="none"/>
          <w:lang w:eastAsia="zh-CN"/>
        </w:rPr>
        <w:t>维护</w:t>
      </w:r>
      <w:r>
        <w:rPr>
          <w:rFonts w:ascii="仿宋" w:hAnsi="仿宋" w:eastAsia="仿宋" w:cs="Times New Roman"/>
          <w:sz w:val="24"/>
          <w:szCs w:val="24"/>
          <w:highlight w:val="none"/>
        </w:rPr>
        <w:t>”项目</w:t>
      </w:r>
      <w:r>
        <w:rPr>
          <w:rFonts w:hint="eastAsia" w:ascii="仿宋" w:hAnsi="仿宋" w:eastAsia="仿宋" w:cs="Times New Roman"/>
          <w:sz w:val="24"/>
          <w:szCs w:val="24"/>
          <w:highlight w:val="none"/>
          <w:lang w:eastAsia="zh-CN"/>
        </w:rPr>
        <w:t>。</w:t>
      </w:r>
    </w:p>
    <w:p>
      <w:pPr>
        <w:widowControl/>
        <w:shd w:val="clear" w:color="auto" w:fill="FFFFFF"/>
        <w:spacing w:line="460" w:lineRule="exact"/>
        <w:ind w:firstLine="480" w:firstLineChars="200"/>
        <w:jc w:val="left"/>
        <w:rPr>
          <w:rFonts w:hint="eastAsia" w:ascii="仿宋" w:hAnsi="仿宋" w:eastAsia="仿宋" w:cs="Times New Roman"/>
          <w:sz w:val="24"/>
          <w:szCs w:val="24"/>
          <w:lang w:eastAsia="zh-CN"/>
        </w:rPr>
      </w:pPr>
      <w:r>
        <w:rPr>
          <w:rFonts w:ascii="仿宋" w:hAnsi="仿宋" w:eastAsia="仿宋" w:cs="Times New Roman"/>
          <w:sz w:val="24"/>
          <w:szCs w:val="24"/>
        </w:rPr>
        <w:t>项目类型：服务</w:t>
      </w:r>
      <w:r>
        <w:rPr>
          <w:rFonts w:hint="eastAsia" w:ascii="仿宋" w:hAnsi="仿宋" w:eastAsia="仿宋" w:cs="Times New Roman"/>
          <w:sz w:val="24"/>
          <w:szCs w:val="24"/>
          <w:lang w:eastAsia="zh-CN"/>
        </w:rPr>
        <w:t>。</w:t>
      </w:r>
    </w:p>
    <w:p>
      <w:pPr>
        <w:widowControl/>
        <w:shd w:val="clear" w:color="auto" w:fill="FFFFFF"/>
        <w:spacing w:line="460" w:lineRule="exact"/>
        <w:ind w:firstLine="480" w:firstLineChars="200"/>
        <w:jc w:val="left"/>
        <w:rPr>
          <w:rFonts w:hint="eastAsia" w:ascii="仿宋" w:hAnsi="仿宋" w:eastAsia="仿宋" w:cs="Times New Roman"/>
          <w:sz w:val="24"/>
          <w:szCs w:val="24"/>
          <w:lang w:eastAsia="zh-CN"/>
        </w:rPr>
      </w:pPr>
      <w:r>
        <w:rPr>
          <w:rFonts w:ascii="仿宋" w:hAnsi="仿宋" w:eastAsia="仿宋" w:cs="Times New Roman"/>
          <w:sz w:val="24"/>
          <w:szCs w:val="24"/>
        </w:rPr>
        <w:t>所属行业：其他未列明行业</w:t>
      </w:r>
      <w:r>
        <w:rPr>
          <w:rFonts w:hint="eastAsia" w:ascii="仿宋" w:hAnsi="仿宋" w:eastAsia="仿宋" w:cs="Times New Roman"/>
          <w:sz w:val="24"/>
          <w:szCs w:val="24"/>
          <w:lang w:eastAsia="zh-CN"/>
        </w:rPr>
        <w:t>。</w:t>
      </w:r>
    </w:p>
    <w:p>
      <w:pPr>
        <w:widowControl/>
        <w:shd w:val="clear" w:color="auto" w:fill="FFFFFF"/>
        <w:spacing w:line="460" w:lineRule="exact"/>
        <w:ind w:firstLine="480" w:firstLineChars="200"/>
        <w:jc w:val="left"/>
        <w:rPr>
          <w:rFonts w:ascii="仿宋" w:hAnsi="仿宋" w:eastAsia="仿宋" w:cs="Times New Roman"/>
          <w:sz w:val="24"/>
          <w:szCs w:val="24"/>
          <w:highlight w:val="none"/>
        </w:rPr>
      </w:pPr>
      <w:r>
        <w:rPr>
          <w:rFonts w:ascii="仿宋" w:hAnsi="仿宋" w:eastAsia="仿宋" w:cs="Times New Roman"/>
          <w:sz w:val="24"/>
          <w:szCs w:val="24"/>
          <w:highlight w:val="none"/>
        </w:rPr>
        <w:t>预算金额：</w:t>
      </w:r>
      <w:r>
        <w:rPr>
          <w:rFonts w:hint="eastAsia" w:ascii="仿宋" w:hAnsi="仿宋" w:eastAsia="仿宋" w:cs="Times New Roman"/>
          <w:b/>
          <w:bCs/>
          <w:sz w:val="24"/>
          <w:szCs w:val="24"/>
          <w:highlight w:val="none"/>
          <w:lang w:val="en-US" w:eastAsia="zh-CN"/>
        </w:rPr>
        <w:t>11.7</w:t>
      </w:r>
      <w:r>
        <w:rPr>
          <w:rFonts w:ascii="仿宋" w:hAnsi="仿宋" w:eastAsia="仿宋" w:cs="Times New Roman"/>
          <w:b/>
          <w:bCs/>
          <w:sz w:val="24"/>
          <w:szCs w:val="24"/>
          <w:highlight w:val="none"/>
        </w:rPr>
        <w:t>万元</w:t>
      </w:r>
      <w:r>
        <w:rPr>
          <w:rFonts w:ascii="仿宋" w:hAnsi="仿宋" w:eastAsia="仿宋" w:cs="Times New Roman"/>
          <w:b/>
          <w:sz w:val="24"/>
          <w:szCs w:val="24"/>
          <w:highlight w:val="none"/>
        </w:rPr>
        <w:t>，超过采购预算的为无效响应文件。</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采购需求：详见磋商文件，请仔细研究。</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合同履行期限：详见磋商文件。</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本项目是否接受联合体投标：否。</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本项目是否接受分包：否。</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二、供应商的资格要求</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1.满足《中华人民共和国政府采购法》第二十二条规定。</w:t>
      </w:r>
    </w:p>
    <w:p>
      <w:pPr>
        <w:widowControl/>
        <w:shd w:val="clear" w:color="auto" w:fill="FFFFFF"/>
        <w:spacing w:line="460" w:lineRule="exact"/>
        <w:ind w:firstLine="480" w:firstLineChars="200"/>
        <w:jc w:val="left"/>
        <w:rPr>
          <w:rFonts w:ascii="仿宋" w:hAnsi="仿宋" w:eastAsia="仿宋"/>
        </w:rPr>
      </w:pPr>
      <w:r>
        <w:rPr>
          <w:rFonts w:ascii="仿宋" w:hAnsi="仿宋" w:eastAsia="仿宋" w:cs="Times New Roman"/>
          <w:sz w:val="24"/>
          <w:szCs w:val="24"/>
        </w:rPr>
        <w:t>2.本项目的特定资格要求：供应商未被“信用中国”网站（www.creditchina.gov.cn）列入失信被执行人、重大税收违法案件当事人名单、政府采购严重失信行为记录名单。</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三、获取采购文件</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时间：202</w:t>
      </w:r>
      <w:r>
        <w:rPr>
          <w:rFonts w:hint="eastAsia" w:ascii="仿宋" w:hAnsi="仿宋" w:eastAsia="仿宋" w:cs="Times New Roman"/>
          <w:sz w:val="24"/>
          <w:szCs w:val="24"/>
          <w:lang w:val="en-US" w:eastAsia="zh-CN"/>
        </w:rPr>
        <w:t>5</w:t>
      </w:r>
      <w:r>
        <w:rPr>
          <w:rFonts w:ascii="仿宋" w:hAnsi="仿宋" w:eastAsia="仿宋" w:cs="Times New Roman"/>
          <w:sz w:val="24"/>
          <w:szCs w:val="24"/>
        </w:rPr>
        <w:t>年</w:t>
      </w:r>
      <w:r>
        <w:rPr>
          <w:rFonts w:hint="eastAsia" w:ascii="仿宋" w:hAnsi="仿宋" w:eastAsia="仿宋" w:cs="Times New Roman"/>
          <w:sz w:val="24"/>
          <w:szCs w:val="24"/>
          <w:highlight w:val="none"/>
          <w:lang w:val="en-US" w:eastAsia="zh-CN"/>
        </w:rPr>
        <w:t>4</w:t>
      </w:r>
      <w:r>
        <w:rPr>
          <w:rFonts w:ascii="仿宋" w:hAnsi="仿宋" w:eastAsia="仿宋" w:cs="Times New Roman"/>
          <w:sz w:val="24"/>
          <w:szCs w:val="24"/>
          <w:highlight w:val="none"/>
        </w:rPr>
        <w:t>月</w:t>
      </w:r>
      <w:r>
        <w:rPr>
          <w:rFonts w:hint="eastAsia" w:ascii="仿宋" w:hAnsi="仿宋" w:eastAsia="仿宋" w:cs="Times New Roman"/>
          <w:sz w:val="24"/>
          <w:szCs w:val="24"/>
          <w:highlight w:val="none"/>
          <w:lang w:val="en-US" w:eastAsia="zh-CN"/>
        </w:rPr>
        <w:t>8</w:t>
      </w:r>
      <w:r>
        <w:rPr>
          <w:rFonts w:ascii="仿宋" w:hAnsi="仿宋" w:eastAsia="仿宋" w:cs="Times New Roman"/>
          <w:sz w:val="24"/>
          <w:szCs w:val="24"/>
          <w:highlight w:val="none"/>
        </w:rPr>
        <w:t>日至202</w:t>
      </w:r>
      <w:r>
        <w:rPr>
          <w:rFonts w:hint="eastAsia" w:ascii="仿宋" w:hAnsi="仿宋" w:eastAsia="仿宋" w:cs="Times New Roman"/>
          <w:sz w:val="24"/>
          <w:szCs w:val="24"/>
          <w:highlight w:val="none"/>
          <w:lang w:val="en-US" w:eastAsia="zh-CN"/>
        </w:rPr>
        <w:t>5</w:t>
      </w:r>
      <w:r>
        <w:rPr>
          <w:rFonts w:ascii="仿宋" w:hAnsi="仿宋" w:eastAsia="仿宋" w:cs="Times New Roman"/>
          <w:sz w:val="24"/>
          <w:szCs w:val="24"/>
          <w:highlight w:val="none"/>
        </w:rPr>
        <w:t>年</w:t>
      </w:r>
      <w:r>
        <w:rPr>
          <w:rFonts w:hint="eastAsia" w:ascii="仿宋" w:hAnsi="仿宋" w:eastAsia="仿宋" w:cs="Times New Roman"/>
          <w:sz w:val="24"/>
          <w:szCs w:val="24"/>
          <w:highlight w:val="none"/>
          <w:lang w:val="en-US" w:eastAsia="zh-CN"/>
        </w:rPr>
        <w:t>4</w:t>
      </w:r>
      <w:r>
        <w:rPr>
          <w:rFonts w:ascii="仿宋" w:hAnsi="仿宋" w:eastAsia="仿宋" w:cs="Times New Roman"/>
          <w:sz w:val="24"/>
          <w:szCs w:val="24"/>
          <w:highlight w:val="none"/>
        </w:rPr>
        <w:t>月</w:t>
      </w:r>
      <w:r>
        <w:rPr>
          <w:rFonts w:hint="eastAsia" w:ascii="仿宋" w:hAnsi="仿宋" w:eastAsia="仿宋" w:cs="Times New Roman"/>
          <w:sz w:val="24"/>
          <w:szCs w:val="24"/>
          <w:highlight w:val="none"/>
          <w:lang w:val="en-US" w:eastAsia="zh-CN"/>
        </w:rPr>
        <w:t>15</w:t>
      </w:r>
      <w:r>
        <w:rPr>
          <w:rFonts w:ascii="仿宋" w:hAnsi="仿宋" w:eastAsia="仿宋" w:cs="Times New Roman"/>
          <w:sz w:val="24"/>
          <w:szCs w:val="24"/>
          <w:highlight w:val="none"/>
        </w:rPr>
        <w:t>日</w:t>
      </w:r>
      <w:r>
        <w:rPr>
          <w:rFonts w:hint="eastAsia" w:ascii="仿宋" w:hAnsi="仿宋" w:eastAsia="仿宋" w:cs="Times New Roman"/>
          <w:sz w:val="24"/>
          <w:szCs w:val="24"/>
        </w:rPr>
        <w:t>，每天上午9:00至11:30，下午13:30至17:30</w:t>
      </w:r>
      <w:r>
        <w:rPr>
          <w:rFonts w:ascii="仿宋" w:hAnsi="仿宋" w:eastAsia="仿宋" w:cs="Times New Roman"/>
          <w:sz w:val="24"/>
          <w:szCs w:val="24"/>
        </w:rPr>
        <w:t>（北京时间</w:t>
      </w:r>
      <w:r>
        <w:rPr>
          <w:rFonts w:hint="eastAsia" w:ascii="仿宋" w:hAnsi="仿宋" w:eastAsia="仿宋" w:cs="Times New Roman"/>
          <w:sz w:val="24"/>
          <w:szCs w:val="24"/>
        </w:rPr>
        <w:t>，节假日除外</w:t>
      </w:r>
      <w:r>
        <w:rPr>
          <w:rFonts w:ascii="仿宋" w:hAnsi="仿宋" w:eastAsia="仿宋" w:cs="Times New Roman"/>
          <w:sz w:val="24"/>
          <w:szCs w:val="24"/>
        </w:rPr>
        <w:t>）。</w:t>
      </w:r>
    </w:p>
    <w:p>
      <w:pPr>
        <w:widowControl/>
        <w:shd w:val="clear" w:color="auto" w:fill="FFFFFF"/>
        <w:spacing w:line="360" w:lineRule="auto"/>
        <w:ind w:firstLine="480" w:firstLineChars="200"/>
        <w:jc w:val="left"/>
        <w:rPr>
          <w:rFonts w:ascii="仿宋" w:hAnsi="仿宋" w:eastAsia="仿宋" w:cs="仿宋"/>
          <w:b/>
          <w:sz w:val="24"/>
          <w:szCs w:val="24"/>
        </w:rPr>
      </w:pPr>
      <w:r>
        <w:rPr>
          <w:rFonts w:hint="eastAsia" w:ascii="仿宋" w:hAnsi="仿宋" w:eastAsia="仿宋" w:cs="仿宋"/>
          <w:sz w:val="24"/>
          <w:szCs w:val="24"/>
        </w:rPr>
        <w:t>方式：线上。供应商法定代表人或授权代表和采购人</w:t>
      </w: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卢先生</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0513-55018875</w:t>
      </w:r>
      <w:r>
        <w:rPr>
          <w:rFonts w:hint="eastAsia" w:ascii="仿宋" w:hAnsi="仿宋" w:eastAsia="仿宋" w:cs="仿宋"/>
          <w:sz w:val="24"/>
          <w:szCs w:val="24"/>
          <w:highlight w:val="none"/>
        </w:rPr>
        <w:t>，邮箱：</w:t>
      </w:r>
      <w:r>
        <w:rPr>
          <w:rFonts w:hint="eastAsia" w:ascii="仿宋" w:hAnsi="仿宋" w:eastAsia="仿宋" w:cs="仿宋"/>
          <w:sz w:val="24"/>
          <w:szCs w:val="24"/>
          <w:highlight w:val="none"/>
          <w:lang w:val="en-US" w:eastAsia="zh-CN"/>
        </w:rPr>
        <w:t xml:space="preserve">ntgxc315@163.com </w:t>
      </w:r>
      <w:r>
        <w:rPr>
          <w:rFonts w:hint="eastAsia" w:ascii="仿宋" w:hAnsi="仿宋" w:eastAsia="仿宋" w:cs="仿宋"/>
          <w:sz w:val="24"/>
          <w:szCs w:val="24"/>
          <w:highlight w:val="none"/>
        </w:rPr>
        <w:t>）</w:t>
      </w:r>
      <w:r>
        <w:rPr>
          <w:rFonts w:hint="eastAsia" w:ascii="仿宋" w:hAnsi="仿宋" w:eastAsia="仿宋" w:cs="仿宋"/>
          <w:sz w:val="24"/>
          <w:szCs w:val="24"/>
        </w:rPr>
        <w:t>联系，将采购文件领购申请表加盖公章（见附件），扫描件发至邮箱。</w:t>
      </w:r>
      <w:r>
        <w:rPr>
          <w:rFonts w:hint="eastAsia" w:ascii="仿宋" w:hAnsi="仿宋" w:eastAsia="仿宋" w:cs="仿宋"/>
          <w:b/>
          <w:sz w:val="24"/>
          <w:szCs w:val="24"/>
        </w:rPr>
        <w:t>邮件主题“项目名称简称+公司名称”，邮件内容应包含公司名称全称、联系人、职务、联系电话等，邮件附件命名“附件1采购文件领购申请表，附件2 营业执照”。</w:t>
      </w:r>
      <w:r>
        <w:rPr>
          <w:rFonts w:hint="eastAsia" w:ascii="仿宋" w:hAnsi="仿宋" w:eastAsia="仿宋" w:cs="仿宋"/>
          <w:b/>
          <w:sz w:val="24"/>
          <w:szCs w:val="24"/>
          <w:lang w:val="zh-CN"/>
        </w:rPr>
        <w:t>响应截止时间为202</w:t>
      </w:r>
      <w:r>
        <w:rPr>
          <w:rFonts w:hint="eastAsia" w:ascii="仿宋" w:hAnsi="仿宋" w:eastAsia="仿宋" w:cs="仿宋"/>
          <w:b/>
          <w:sz w:val="24"/>
          <w:szCs w:val="24"/>
          <w:lang w:val="en-US" w:eastAsia="zh-CN"/>
        </w:rPr>
        <w:t>5</w:t>
      </w:r>
      <w:r>
        <w:rPr>
          <w:rFonts w:hint="eastAsia" w:ascii="仿宋" w:hAnsi="仿宋" w:eastAsia="仿宋" w:cs="仿宋"/>
          <w:b/>
          <w:sz w:val="24"/>
          <w:szCs w:val="24"/>
          <w:lang w:val="zh-CN"/>
        </w:rPr>
        <w:t>年</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lang w:val="zh-CN"/>
        </w:rPr>
        <w:t>月</w:t>
      </w:r>
      <w:r>
        <w:rPr>
          <w:rFonts w:hint="eastAsia" w:ascii="仿宋" w:hAnsi="仿宋" w:eastAsia="仿宋" w:cs="仿宋"/>
          <w:b/>
          <w:sz w:val="24"/>
          <w:szCs w:val="24"/>
          <w:highlight w:val="none"/>
          <w:lang w:val="en-US" w:eastAsia="zh-CN"/>
        </w:rPr>
        <w:t>15</w:t>
      </w:r>
      <w:r>
        <w:rPr>
          <w:rFonts w:hint="eastAsia" w:ascii="仿宋" w:hAnsi="仿宋" w:eastAsia="仿宋" w:cs="仿宋"/>
          <w:b/>
          <w:sz w:val="24"/>
          <w:szCs w:val="24"/>
          <w:highlight w:val="none"/>
          <w:lang w:val="zh-CN"/>
        </w:rPr>
        <w:t>日17:00</w:t>
      </w:r>
      <w:r>
        <w:rPr>
          <w:rFonts w:hint="eastAsia" w:ascii="仿宋" w:hAnsi="仿宋" w:eastAsia="仿宋" w:cs="仿宋"/>
          <w:b/>
          <w:sz w:val="24"/>
          <w:szCs w:val="24"/>
          <w:lang w:val="zh-CN"/>
        </w:rPr>
        <w:t>时</w:t>
      </w:r>
      <w:r>
        <w:rPr>
          <w:rFonts w:hint="eastAsia" w:ascii="仿宋" w:hAnsi="仿宋" w:eastAsia="仿宋" w:cs="仿宋"/>
          <w:sz w:val="24"/>
          <w:szCs w:val="24"/>
          <w:lang w:val="zh-CN"/>
        </w:rPr>
        <w:t>。</w:t>
      </w:r>
      <w:r>
        <w:rPr>
          <w:rFonts w:hint="eastAsia" w:ascii="仿宋" w:hAnsi="仿宋" w:eastAsia="仿宋" w:cs="仿宋"/>
          <w:b/>
          <w:sz w:val="24"/>
          <w:szCs w:val="24"/>
        </w:rPr>
        <w:t>逾期不可响应。</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四、响应文件提交截止时间、磋商时间和地点</w:t>
      </w:r>
    </w:p>
    <w:p>
      <w:pPr>
        <w:widowControl/>
        <w:shd w:val="clear" w:color="auto" w:fill="FFFFFF"/>
        <w:spacing w:line="460" w:lineRule="exact"/>
        <w:ind w:firstLine="480" w:firstLineChars="200"/>
        <w:jc w:val="left"/>
        <w:rPr>
          <w:rFonts w:hint="eastAsia" w:ascii="仿宋" w:hAnsi="仿宋" w:eastAsia="仿宋" w:cs="Times New Roman"/>
          <w:sz w:val="24"/>
          <w:szCs w:val="24"/>
          <w:highlight w:val="none"/>
          <w:lang w:val="en-US" w:eastAsia="zh-CN"/>
        </w:rPr>
      </w:pPr>
      <w:r>
        <w:rPr>
          <w:rFonts w:ascii="仿宋" w:hAnsi="仿宋" w:eastAsia="仿宋" w:cs="Times New Roman"/>
          <w:sz w:val="24"/>
          <w:szCs w:val="24"/>
          <w:highlight w:val="none"/>
        </w:rPr>
        <w:t>202</w:t>
      </w:r>
      <w:r>
        <w:rPr>
          <w:rFonts w:hint="eastAsia" w:ascii="仿宋" w:hAnsi="仿宋" w:eastAsia="仿宋" w:cs="Times New Roman"/>
          <w:sz w:val="24"/>
          <w:szCs w:val="24"/>
          <w:highlight w:val="none"/>
          <w:lang w:val="en-US" w:eastAsia="zh-CN"/>
        </w:rPr>
        <w:t>5</w:t>
      </w:r>
      <w:r>
        <w:rPr>
          <w:rFonts w:ascii="仿宋" w:hAnsi="仿宋" w:eastAsia="仿宋" w:cs="Times New Roman"/>
          <w:sz w:val="24"/>
          <w:szCs w:val="24"/>
          <w:highlight w:val="none"/>
        </w:rPr>
        <w:t>年</w:t>
      </w:r>
      <w:r>
        <w:rPr>
          <w:rFonts w:hint="eastAsia" w:ascii="仿宋" w:hAnsi="仿宋" w:eastAsia="仿宋" w:cs="Times New Roman"/>
          <w:sz w:val="24"/>
          <w:szCs w:val="24"/>
          <w:highlight w:val="none"/>
          <w:lang w:val="en-US" w:eastAsia="zh-CN"/>
        </w:rPr>
        <w:t>4</w:t>
      </w:r>
      <w:r>
        <w:rPr>
          <w:rFonts w:ascii="仿宋" w:hAnsi="仿宋" w:eastAsia="仿宋" w:cs="Times New Roman"/>
          <w:sz w:val="24"/>
          <w:szCs w:val="24"/>
          <w:highlight w:val="none"/>
        </w:rPr>
        <w:t>月</w:t>
      </w:r>
      <w:r>
        <w:rPr>
          <w:rFonts w:hint="eastAsia" w:ascii="仿宋" w:hAnsi="仿宋" w:eastAsia="仿宋" w:cs="Times New Roman"/>
          <w:sz w:val="24"/>
          <w:szCs w:val="24"/>
          <w:highlight w:val="none"/>
          <w:lang w:val="en-US" w:eastAsia="zh-CN"/>
        </w:rPr>
        <w:t>22</w:t>
      </w:r>
      <w:r>
        <w:rPr>
          <w:rFonts w:ascii="仿宋" w:hAnsi="仿宋" w:eastAsia="仿宋" w:cs="Times New Roman"/>
          <w:sz w:val="24"/>
          <w:szCs w:val="24"/>
          <w:highlight w:val="none"/>
        </w:rPr>
        <w:t>日14时30分（北京时间）</w:t>
      </w:r>
      <w:r>
        <w:rPr>
          <w:rFonts w:hint="eastAsia" w:ascii="仿宋" w:hAnsi="仿宋" w:eastAsia="仿宋" w:cs="Times New Roman"/>
          <w:sz w:val="24"/>
          <w:szCs w:val="24"/>
          <w:highlight w:val="none"/>
        </w:rPr>
        <w:t>提交</w:t>
      </w:r>
      <w:r>
        <w:rPr>
          <w:rFonts w:hint="eastAsia" w:ascii="仿宋" w:hAnsi="仿宋" w:eastAsia="仿宋" w:cs="Times New Roman"/>
          <w:sz w:val="24"/>
          <w:szCs w:val="24"/>
          <w:highlight w:val="none"/>
          <w:lang w:eastAsia="zh-CN"/>
        </w:rPr>
        <w:t>。</w:t>
      </w:r>
    </w:p>
    <w:p>
      <w:pPr>
        <w:widowControl/>
        <w:shd w:val="clear" w:color="auto" w:fill="FFFFFF"/>
        <w:spacing w:line="460" w:lineRule="exact"/>
        <w:ind w:firstLine="480" w:firstLineChars="200"/>
        <w:jc w:val="left"/>
        <w:rPr>
          <w:rFonts w:ascii="仿宋" w:hAnsi="仿宋" w:eastAsia="仿宋" w:cs="Times New Roman"/>
          <w:sz w:val="24"/>
          <w:szCs w:val="24"/>
          <w:u w:val="single"/>
        </w:rPr>
      </w:pPr>
      <w:r>
        <w:rPr>
          <w:rFonts w:ascii="仿宋" w:hAnsi="仿宋" w:eastAsia="仿宋" w:cs="Times New Roman"/>
          <w:sz w:val="24"/>
          <w:szCs w:val="24"/>
        </w:rPr>
        <w:t>逾时，采购人将拒绝接受提交的响应文件。</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highlight w:val="none"/>
        </w:rPr>
        <w:t>地点：</w:t>
      </w:r>
      <w:r>
        <w:rPr>
          <w:rFonts w:hint="eastAsia" w:ascii="仿宋" w:hAnsi="仿宋" w:eastAsia="仿宋" w:cs="Times New Roman"/>
          <w:sz w:val="24"/>
          <w:szCs w:val="24"/>
          <w:highlight w:val="none"/>
        </w:rPr>
        <w:t>南通市崇川区崇川路58号1号楼</w:t>
      </w:r>
      <w:r>
        <w:rPr>
          <w:rFonts w:hint="eastAsia" w:ascii="仿宋" w:hAnsi="仿宋" w:eastAsia="仿宋" w:cs="Times New Roman"/>
          <w:sz w:val="24"/>
          <w:szCs w:val="24"/>
          <w:highlight w:val="none"/>
          <w:lang w:val="en-US" w:eastAsia="zh-CN"/>
        </w:rPr>
        <w:t>42</w:t>
      </w:r>
      <w:bookmarkStart w:id="211" w:name="_GoBack"/>
      <w:bookmarkEnd w:id="211"/>
      <w:r>
        <w:rPr>
          <w:rFonts w:hint="eastAsia" w:ascii="仿宋" w:hAnsi="仿宋" w:eastAsia="仿宋" w:cs="Times New Roman"/>
          <w:sz w:val="24"/>
          <w:szCs w:val="24"/>
          <w:highlight w:val="none"/>
          <w:lang w:val="en-US" w:eastAsia="zh-CN"/>
        </w:rPr>
        <w:t>3</w:t>
      </w:r>
      <w:r>
        <w:rPr>
          <w:rFonts w:hint="eastAsia" w:ascii="仿宋" w:hAnsi="仿宋" w:eastAsia="仿宋" w:cs="Times New Roman"/>
          <w:sz w:val="24"/>
          <w:szCs w:val="24"/>
          <w:highlight w:val="none"/>
        </w:rPr>
        <w:t>室</w:t>
      </w:r>
      <w:r>
        <w:rPr>
          <w:rFonts w:ascii="仿宋" w:hAnsi="仿宋" w:eastAsia="仿宋" w:cs="Times New Roman"/>
          <w:sz w:val="24"/>
          <w:szCs w:val="24"/>
          <w:highlight w:val="none"/>
        </w:rPr>
        <w:t>（若有调整，采购</w:t>
      </w:r>
      <w:r>
        <w:rPr>
          <w:rFonts w:ascii="仿宋" w:hAnsi="仿宋" w:eastAsia="仿宋" w:cs="Times New Roman"/>
          <w:sz w:val="24"/>
          <w:szCs w:val="24"/>
        </w:rPr>
        <w:t>人将另行通知）。</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五、公告期限</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自本公告发布之日起3个工作日。</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六、其他补充事宜</w:t>
      </w:r>
    </w:p>
    <w:p>
      <w:pPr>
        <w:widowControl/>
        <w:shd w:val="clear" w:color="auto" w:fill="FFFFFF"/>
        <w:tabs>
          <w:tab w:val="left" w:pos="3575"/>
        </w:tabs>
        <w:spacing w:line="460" w:lineRule="exact"/>
        <w:ind w:firstLine="480" w:firstLineChars="200"/>
        <w:jc w:val="left"/>
        <w:rPr>
          <w:rFonts w:ascii="仿宋" w:hAnsi="仿宋" w:eastAsia="仿宋" w:cs="Times New Roman"/>
          <w:bCs/>
          <w:sz w:val="24"/>
          <w:szCs w:val="24"/>
        </w:rPr>
      </w:pPr>
      <w:r>
        <w:rPr>
          <w:rFonts w:ascii="仿宋" w:hAnsi="仿宋" w:eastAsia="仿宋" w:cs="Times New Roman"/>
          <w:bCs/>
          <w:sz w:val="24"/>
          <w:szCs w:val="24"/>
        </w:rPr>
        <w:t>1.磋商保证金：免收。</w:t>
      </w:r>
    </w:p>
    <w:p>
      <w:pPr>
        <w:widowControl/>
        <w:shd w:val="clear" w:color="auto" w:fill="FFFFFF"/>
        <w:tabs>
          <w:tab w:val="left" w:pos="3575"/>
        </w:tabs>
        <w:spacing w:line="460" w:lineRule="exact"/>
        <w:ind w:firstLine="480" w:firstLineChars="200"/>
        <w:jc w:val="left"/>
        <w:rPr>
          <w:rFonts w:ascii="仿宋" w:hAnsi="仿宋" w:eastAsia="仿宋" w:cs="Times New Roman"/>
          <w:bCs/>
          <w:sz w:val="24"/>
          <w:szCs w:val="24"/>
        </w:rPr>
      </w:pPr>
      <w:r>
        <w:rPr>
          <w:rFonts w:ascii="仿宋" w:hAnsi="仿宋" w:eastAsia="仿宋" w:cs="Times New Roman"/>
          <w:bCs/>
          <w:sz w:val="24"/>
          <w:szCs w:val="24"/>
        </w:rPr>
        <w:t>2.履约保证金：免收。</w:t>
      </w:r>
    </w:p>
    <w:p>
      <w:pPr>
        <w:widowControl/>
        <w:shd w:val="clear" w:color="auto" w:fill="FFFFFF"/>
        <w:tabs>
          <w:tab w:val="left" w:pos="3575"/>
        </w:tabs>
        <w:spacing w:line="460" w:lineRule="exact"/>
        <w:ind w:firstLine="480" w:firstLineChars="200"/>
        <w:jc w:val="left"/>
        <w:rPr>
          <w:rFonts w:ascii="仿宋" w:hAnsi="仿宋" w:eastAsia="仿宋" w:cs="Times New Roman"/>
          <w:bCs/>
          <w:sz w:val="24"/>
          <w:szCs w:val="24"/>
        </w:rPr>
      </w:pPr>
      <w:r>
        <w:rPr>
          <w:rFonts w:ascii="仿宋" w:hAnsi="仿宋" w:eastAsia="仿宋" w:cs="Times New Roman"/>
          <w:bCs/>
          <w:sz w:val="24"/>
          <w:szCs w:val="24"/>
        </w:rPr>
        <w:t>3.项目磋商活动模式：现场提交响应文件。特殊情况下，采购人采用不见面远程磋商模式，具体方式另行通知。</w:t>
      </w:r>
    </w:p>
    <w:p>
      <w:pPr>
        <w:widowControl/>
        <w:shd w:val="clear" w:color="auto" w:fill="FFFFFF"/>
        <w:spacing w:line="460" w:lineRule="exact"/>
        <w:ind w:firstLine="480" w:firstLineChars="200"/>
        <w:jc w:val="left"/>
        <w:rPr>
          <w:rFonts w:ascii="仿宋" w:hAnsi="仿宋" w:eastAsia="仿宋" w:cs="Times New Roman"/>
          <w:bCs/>
          <w:sz w:val="24"/>
          <w:szCs w:val="24"/>
        </w:rPr>
      </w:pPr>
      <w:r>
        <w:rPr>
          <w:rFonts w:ascii="仿宋" w:hAnsi="仿宋" w:eastAsia="仿宋" w:cs="Times New Roman"/>
          <w:bCs/>
          <w:sz w:val="24"/>
          <w:szCs w:val="24"/>
        </w:rPr>
        <w:t>4.项目演示、样品、答辩等：无。</w:t>
      </w:r>
    </w:p>
    <w:p>
      <w:pPr>
        <w:widowControl/>
        <w:shd w:val="clear" w:color="auto" w:fill="FFFFFF"/>
        <w:spacing w:line="460" w:lineRule="exact"/>
        <w:ind w:firstLine="480" w:firstLineChars="200"/>
        <w:jc w:val="left"/>
        <w:rPr>
          <w:rFonts w:ascii="仿宋" w:hAnsi="仿宋" w:eastAsia="仿宋" w:cs="Times New Roman"/>
          <w:bCs/>
          <w:sz w:val="24"/>
          <w:szCs w:val="24"/>
        </w:rPr>
      </w:pPr>
      <w:r>
        <w:rPr>
          <w:rFonts w:ascii="仿宋" w:hAnsi="仿宋" w:eastAsia="仿宋" w:cs="Times New Roman"/>
          <w:bCs/>
          <w:sz w:val="24"/>
          <w:szCs w:val="24"/>
        </w:rPr>
        <w:t>5.对项目需求部分（项目需求）的询问、质疑请向采购人提出，由采购人负责答复。</w:t>
      </w:r>
    </w:p>
    <w:p>
      <w:pPr>
        <w:widowControl/>
        <w:shd w:val="clear" w:color="auto" w:fill="FFFFFF"/>
        <w:spacing w:line="460" w:lineRule="exact"/>
        <w:ind w:firstLine="480" w:firstLineChars="200"/>
        <w:jc w:val="left"/>
        <w:rPr>
          <w:rFonts w:ascii="仿宋" w:hAnsi="仿宋" w:eastAsia="仿宋" w:cs="Times New Roman"/>
          <w:bCs/>
          <w:sz w:val="24"/>
          <w:szCs w:val="24"/>
        </w:rPr>
      </w:pPr>
      <w:r>
        <w:rPr>
          <w:rFonts w:ascii="仿宋" w:hAnsi="仿宋" w:eastAsia="仿宋" w:cs="Times New Roman"/>
          <w:bCs/>
          <w:sz w:val="24"/>
          <w:szCs w:val="24"/>
        </w:rPr>
        <w:t>6.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widowControl/>
        <w:shd w:val="clear" w:color="auto" w:fill="FFFFFF"/>
        <w:spacing w:line="460" w:lineRule="exact"/>
        <w:ind w:firstLine="482" w:firstLineChars="200"/>
        <w:jc w:val="left"/>
        <w:rPr>
          <w:rFonts w:ascii="仿宋" w:hAnsi="仿宋" w:eastAsia="仿宋" w:cs="Times New Roman"/>
          <w:b/>
          <w:sz w:val="24"/>
          <w:szCs w:val="24"/>
        </w:rPr>
      </w:pPr>
      <w:r>
        <w:rPr>
          <w:rFonts w:ascii="仿宋" w:hAnsi="仿宋" w:eastAsia="仿宋" w:cs="Times New Roman"/>
          <w:b/>
          <w:sz w:val="24"/>
          <w:szCs w:val="24"/>
        </w:rPr>
        <w:t>七、对本次采购提出询问，请按以下方式联系</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1.采购人信息</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名称：南通市科学技术局</w:t>
      </w:r>
    </w:p>
    <w:p>
      <w:pPr>
        <w:widowControl/>
        <w:shd w:val="clear" w:color="auto" w:fill="FFFFFF"/>
        <w:spacing w:line="460" w:lineRule="exact"/>
        <w:ind w:firstLine="480" w:firstLineChars="200"/>
        <w:jc w:val="left"/>
        <w:rPr>
          <w:rFonts w:ascii="仿宋" w:hAnsi="仿宋" w:eastAsia="仿宋" w:cs="Times New Roman"/>
          <w:sz w:val="24"/>
          <w:szCs w:val="24"/>
        </w:rPr>
      </w:pPr>
      <w:r>
        <w:rPr>
          <w:rFonts w:ascii="仿宋" w:hAnsi="仿宋" w:eastAsia="仿宋" w:cs="Times New Roman"/>
          <w:sz w:val="24"/>
          <w:szCs w:val="24"/>
        </w:rPr>
        <w:t>地址：</w:t>
      </w:r>
      <w:r>
        <w:rPr>
          <w:rFonts w:hint="eastAsia" w:ascii="仿宋" w:hAnsi="仿宋" w:eastAsia="仿宋" w:cs="仿宋"/>
          <w:sz w:val="24"/>
          <w:szCs w:val="24"/>
        </w:rPr>
        <w:t>南通市崇川路58号</w:t>
      </w:r>
    </w:p>
    <w:p>
      <w:pPr>
        <w:widowControl/>
        <w:shd w:val="clear" w:color="auto" w:fill="FFFFFF"/>
        <w:spacing w:line="360" w:lineRule="auto"/>
        <w:ind w:firstLine="480" w:firstLineChars="200"/>
        <w:rPr>
          <w:rFonts w:ascii="仿宋" w:hAnsi="仿宋" w:eastAsia="仿宋" w:cs="Times New Roman"/>
          <w:b/>
          <w:sz w:val="24"/>
          <w:szCs w:val="24"/>
        </w:rPr>
      </w:pPr>
      <w:r>
        <w:rPr>
          <w:rFonts w:hint="eastAsia" w:ascii="仿宋" w:hAnsi="仿宋" w:eastAsia="仿宋" w:cs="Times New Roman"/>
          <w:sz w:val="24"/>
          <w:szCs w:val="24"/>
        </w:rPr>
        <w:t>联系方式：卢</w:t>
      </w:r>
      <w:r>
        <w:rPr>
          <w:rFonts w:hint="eastAsia" w:ascii="仿宋" w:hAnsi="仿宋" w:eastAsia="仿宋" w:cs="Times New Roman"/>
          <w:sz w:val="24"/>
          <w:szCs w:val="24"/>
          <w:lang w:eastAsia="zh-CN"/>
        </w:rPr>
        <w:t>先生</w:t>
      </w:r>
      <w:r>
        <w:rPr>
          <w:rFonts w:hint="eastAsia" w:ascii="仿宋" w:hAnsi="仿宋" w:eastAsia="仿宋" w:cs="Times New Roman"/>
          <w:sz w:val="24"/>
          <w:szCs w:val="24"/>
        </w:rPr>
        <w:t>（0513-55018875）</w:t>
      </w:r>
    </w:p>
    <w:p>
      <w:pPr>
        <w:widowControl/>
        <w:shd w:val="clear" w:color="auto" w:fill="FFFFFF"/>
        <w:spacing w:line="360" w:lineRule="auto"/>
        <w:ind w:firstLine="482" w:firstLineChars="200"/>
        <w:jc w:val="right"/>
        <w:rPr>
          <w:rFonts w:ascii="仿宋" w:hAnsi="仿宋" w:eastAsia="仿宋" w:cs="Times New Roman"/>
          <w:b/>
          <w:sz w:val="24"/>
          <w:szCs w:val="24"/>
        </w:rPr>
      </w:pPr>
      <w:r>
        <w:rPr>
          <w:rFonts w:ascii="仿宋" w:hAnsi="仿宋" w:eastAsia="仿宋" w:cs="Times New Roman"/>
          <w:b/>
          <w:sz w:val="24"/>
          <w:szCs w:val="24"/>
        </w:rPr>
        <w:t>南通市科学技术局</w:t>
      </w:r>
    </w:p>
    <w:bookmarkEnd w:id="2"/>
    <w:bookmarkEnd w:id="3"/>
    <w:bookmarkEnd w:id="4"/>
    <w:p>
      <w:pPr>
        <w:widowControl/>
        <w:shd w:val="clear" w:color="auto" w:fill="FFFFFF"/>
        <w:spacing w:line="360" w:lineRule="auto"/>
        <w:ind w:firstLine="482" w:firstLineChars="200"/>
        <w:jc w:val="center"/>
        <w:rPr>
          <w:rFonts w:ascii="仿宋" w:hAnsi="仿宋" w:eastAsia="仿宋" w:cs="Times New Roman"/>
          <w:b/>
          <w:sz w:val="24"/>
          <w:szCs w:val="24"/>
        </w:rPr>
      </w:pPr>
      <w:r>
        <w:rPr>
          <w:rFonts w:hint="eastAsia" w:ascii="仿宋" w:hAnsi="仿宋" w:eastAsia="仿宋" w:cs="Times New Roman"/>
          <w:b/>
          <w:sz w:val="24"/>
          <w:szCs w:val="24"/>
          <w:lang w:val="en-US" w:eastAsia="zh-CN"/>
        </w:rPr>
        <w:t xml:space="preserve">                                                    </w:t>
      </w:r>
      <w:r>
        <w:rPr>
          <w:rFonts w:ascii="仿宋" w:hAnsi="仿宋" w:eastAsia="仿宋" w:cs="Times New Roman"/>
          <w:b/>
          <w:sz w:val="24"/>
          <w:szCs w:val="24"/>
        </w:rPr>
        <w:t>202</w:t>
      </w:r>
      <w:r>
        <w:rPr>
          <w:rFonts w:hint="eastAsia" w:ascii="仿宋" w:hAnsi="仿宋" w:eastAsia="仿宋" w:cs="Times New Roman"/>
          <w:b/>
          <w:sz w:val="24"/>
          <w:szCs w:val="24"/>
          <w:lang w:val="en-US" w:eastAsia="zh-CN"/>
        </w:rPr>
        <w:t>5</w:t>
      </w:r>
      <w:r>
        <w:rPr>
          <w:rFonts w:ascii="仿宋" w:hAnsi="仿宋" w:eastAsia="仿宋" w:cs="Times New Roman"/>
          <w:b/>
          <w:sz w:val="24"/>
          <w:szCs w:val="24"/>
        </w:rPr>
        <w:t>年</w:t>
      </w:r>
      <w:r>
        <w:rPr>
          <w:rFonts w:hint="eastAsia" w:ascii="仿宋" w:hAnsi="仿宋" w:eastAsia="仿宋" w:cs="Times New Roman"/>
          <w:b/>
          <w:sz w:val="24"/>
          <w:szCs w:val="24"/>
          <w:highlight w:val="none"/>
          <w:lang w:val="en-US" w:eastAsia="zh-CN"/>
        </w:rPr>
        <w:t>4</w:t>
      </w:r>
      <w:r>
        <w:rPr>
          <w:rFonts w:ascii="仿宋" w:hAnsi="仿宋" w:eastAsia="仿宋" w:cs="Times New Roman"/>
          <w:b/>
          <w:sz w:val="24"/>
          <w:szCs w:val="24"/>
          <w:highlight w:val="none"/>
        </w:rPr>
        <w:t>月</w:t>
      </w:r>
      <w:r>
        <w:rPr>
          <w:rFonts w:hint="eastAsia" w:ascii="仿宋" w:hAnsi="仿宋" w:eastAsia="仿宋" w:cs="Times New Roman"/>
          <w:b/>
          <w:sz w:val="24"/>
          <w:szCs w:val="24"/>
          <w:highlight w:val="none"/>
          <w:lang w:val="en-US" w:eastAsia="zh-CN"/>
        </w:rPr>
        <w:t>8</w:t>
      </w:r>
      <w:r>
        <w:rPr>
          <w:rFonts w:ascii="仿宋" w:hAnsi="仿宋" w:eastAsia="仿宋" w:cs="Times New Roman"/>
          <w:b/>
          <w:sz w:val="24"/>
          <w:szCs w:val="24"/>
          <w:highlight w:val="none"/>
        </w:rPr>
        <w:t>日</w:t>
      </w:r>
    </w:p>
    <w:bookmarkEnd w:id="0"/>
    <w:bookmarkEnd w:id="5"/>
    <w:p>
      <w:pPr>
        <w:spacing w:line="360" w:lineRule="auto"/>
        <w:ind w:firstLine="480" w:firstLineChars="200"/>
        <w:rPr>
          <w:rFonts w:ascii="仿宋" w:hAnsi="仿宋" w:eastAsia="仿宋" w:cs="Times New Roman"/>
          <w:sz w:val="24"/>
          <w:szCs w:val="24"/>
        </w:rPr>
      </w:pPr>
    </w:p>
    <w:p>
      <w:pPr>
        <w:widowControl/>
        <w:jc w:val="left"/>
        <w:rPr>
          <w:rFonts w:ascii="仿宋" w:hAnsi="仿宋" w:eastAsia="仿宋" w:cs="Times New Roman"/>
          <w:sz w:val="28"/>
          <w:szCs w:val="28"/>
        </w:rPr>
      </w:pPr>
      <w:r>
        <w:rPr>
          <w:rFonts w:ascii="仿宋" w:hAnsi="仿宋" w:eastAsia="仿宋" w:cs="Times New Roman"/>
          <w:sz w:val="28"/>
          <w:szCs w:val="28"/>
        </w:rPr>
        <w:br w:type="page"/>
      </w:r>
    </w:p>
    <w:p>
      <w:pPr>
        <w:pStyle w:val="7"/>
        <w:spacing w:before="159" w:beforeLines="50" w:after="159" w:afterLines="50" w:line="360" w:lineRule="auto"/>
        <w:jc w:val="center"/>
        <w:rPr>
          <w:rFonts w:ascii="仿宋" w:hAnsi="仿宋" w:eastAsia="仿宋" w:cs="Times New Roman"/>
          <w:sz w:val="32"/>
          <w:szCs w:val="32"/>
        </w:rPr>
      </w:pPr>
      <w:r>
        <w:rPr>
          <w:rFonts w:ascii="仿宋" w:hAnsi="仿宋" w:eastAsia="仿宋" w:cs="Times New Roman"/>
          <w:sz w:val="32"/>
          <w:szCs w:val="32"/>
        </w:rPr>
        <w:t>第二部分 磋商须知</w:t>
      </w:r>
    </w:p>
    <w:p>
      <w:pPr>
        <w:pStyle w:val="8"/>
        <w:spacing w:before="0" w:after="0" w:line="360" w:lineRule="auto"/>
        <w:rPr>
          <w:rFonts w:ascii="仿宋" w:hAnsi="仿宋" w:eastAsia="仿宋" w:cs="Times New Roman"/>
          <w:sz w:val="24"/>
          <w:szCs w:val="24"/>
        </w:rPr>
      </w:pPr>
      <w:bookmarkStart w:id="6" w:name="_Toc120614214"/>
      <w:bookmarkStart w:id="7" w:name="_Toc16938519"/>
      <w:bookmarkStart w:id="8" w:name="_Toc513029203"/>
      <w:bookmarkStart w:id="9" w:name="_Toc20823275"/>
      <w:r>
        <w:rPr>
          <w:rFonts w:ascii="仿宋" w:hAnsi="仿宋" w:eastAsia="仿宋" w:cs="Times New Roman"/>
          <w:sz w:val="24"/>
          <w:szCs w:val="24"/>
        </w:rPr>
        <w:t>（一）总则</w:t>
      </w:r>
      <w:bookmarkEnd w:id="6"/>
      <w:bookmarkEnd w:id="7"/>
      <w:bookmarkEnd w:id="8"/>
      <w:bookmarkEnd w:id="9"/>
    </w:p>
    <w:p>
      <w:pPr>
        <w:pStyle w:val="9"/>
        <w:spacing w:before="0" w:after="0" w:line="360" w:lineRule="auto"/>
        <w:rPr>
          <w:rFonts w:ascii="仿宋" w:hAnsi="仿宋" w:eastAsia="仿宋" w:cs="Times New Roman"/>
          <w:sz w:val="24"/>
          <w:szCs w:val="24"/>
        </w:rPr>
      </w:pPr>
      <w:bookmarkStart w:id="10" w:name="_Hlt16619475"/>
      <w:bookmarkEnd w:id="10"/>
      <w:bookmarkStart w:id="11" w:name="_Toc458694821"/>
      <w:bookmarkStart w:id="12" w:name="_Toc513029204"/>
      <w:bookmarkStart w:id="13" w:name="_Toc16938520"/>
      <w:bookmarkStart w:id="14" w:name="_Toc20823276"/>
      <w:r>
        <w:rPr>
          <w:rFonts w:ascii="仿宋" w:hAnsi="仿宋" w:eastAsia="仿宋" w:cs="Times New Roman"/>
          <w:sz w:val="24"/>
          <w:szCs w:val="24"/>
        </w:rPr>
        <w:t>1</w:t>
      </w:r>
      <w:bookmarkEnd w:id="11"/>
      <w:r>
        <w:rPr>
          <w:rFonts w:ascii="仿宋" w:hAnsi="仿宋" w:eastAsia="仿宋" w:cs="Times New Roman"/>
          <w:sz w:val="24"/>
          <w:szCs w:val="24"/>
        </w:rPr>
        <w:t>.采购方式</w:t>
      </w:r>
      <w:bookmarkEnd w:id="12"/>
      <w:bookmarkEnd w:id="13"/>
      <w:bookmarkEnd w:id="14"/>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本次采取竞争性磋商方式，本磋商文件仅适用于磋商公告中所述项目。</w:t>
      </w:r>
    </w:p>
    <w:p>
      <w:pPr>
        <w:pStyle w:val="9"/>
        <w:spacing w:before="0" w:after="0" w:line="360" w:lineRule="auto"/>
        <w:rPr>
          <w:rFonts w:ascii="仿宋" w:hAnsi="仿宋" w:eastAsia="仿宋" w:cs="Times New Roman"/>
          <w:sz w:val="24"/>
          <w:szCs w:val="24"/>
        </w:rPr>
      </w:pPr>
      <w:bookmarkStart w:id="15" w:name="_Toc16938521"/>
      <w:bookmarkStart w:id="16" w:name="_Toc513029205"/>
      <w:bookmarkStart w:id="17" w:name="_Toc20823277"/>
      <w:r>
        <w:rPr>
          <w:rFonts w:ascii="仿宋" w:hAnsi="仿宋" w:eastAsia="仿宋" w:cs="Times New Roman"/>
          <w:sz w:val="24"/>
          <w:szCs w:val="24"/>
        </w:rPr>
        <w:t>2.合格的</w:t>
      </w:r>
      <w:bookmarkEnd w:id="15"/>
      <w:bookmarkEnd w:id="16"/>
      <w:bookmarkEnd w:id="17"/>
      <w:r>
        <w:rPr>
          <w:rFonts w:ascii="仿宋" w:hAnsi="仿宋" w:eastAsia="仿宋" w:cs="Times New Roman"/>
          <w:sz w:val="24"/>
          <w:szCs w:val="24"/>
        </w:rPr>
        <w:t>供应商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2.1 满足磋商公告中供应商的资格要求的规定。</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 满足本文件实质性条款的规定。</w:t>
      </w:r>
    </w:p>
    <w:p>
      <w:pPr>
        <w:pStyle w:val="9"/>
        <w:spacing w:before="0" w:after="0" w:line="360" w:lineRule="auto"/>
        <w:rPr>
          <w:rFonts w:ascii="仿宋" w:hAnsi="仿宋" w:eastAsia="仿宋" w:cs="Times New Roman"/>
          <w:sz w:val="24"/>
          <w:szCs w:val="24"/>
        </w:rPr>
      </w:pPr>
      <w:bookmarkStart w:id="18" w:name="_Toc20823278"/>
      <w:bookmarkStart w:id="19" w:name="_Toc16938522"/>
      <w:bookmarkStart w:id="20" w:name="_Toc513029206"/>
      <w:r>
        <w:rPr>
          <w:rFonts w:ascii="仿宋" w:hAnsi="仿宋" w:eastAsia="仿宋" w:cs="Times New Roman"/>
          <w:sz w:val="24"/>
          <w:szCs w:val="24"/>
        </w:rPr>
        <w:t>3.适用法律</w:t>
      </w:r>
      <w:bookmarkEnd w:id="18"/>
      <w:bookmarkEnd w:id="19"/>
      <w:bookmarkEnd w:id="20"/>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本次采购及由此产生的合同受中华人民共和国有关的法律法规制约和保护。</w:t>
      </w:r>
    </w:p>
    <w:p>
      <w:pPr>
        <w:pStyle w:val="9"/>
        <w:spacing w:before="0" w:after="0" w:line="360" w:lineRule="auto"/>
        <w:rPr>
          <w:rFonts w:ascii="仿宋" w:hAnsi="仿宋" w:eastAsia="仿宋" w:cs="Times New Roman"/>
          <w:sz w:val="24"/>
          <w:szCs w:val="24"/>
        </w:rPr>
      </w:pPr>
      <w:bookmarkStart w:id="21" w:name="_Toc20823279"/>
      <w:bookmarkStart w:id="22" w:name="_Toc16938523"/>
      <w:bookmarkStart w:id="23" w:name="_Toc513029207"/>
      <w:bookmarkStart w:id="24" w:name="_Toc462564067"/>
      <w:r>
        <w:rPr>
          <w:rFonts w:ascii="仿宋" w:hAnsi="仿宋" w:eastAsia="仿宋" w:cs="Times New Roman"/>
          <w:sz w:val="24"/>
          <w:szCs w:val="24"/>
        </w:rPr>
        <w:t>4.磋商费用</w:t>
      </w:r>
      <w:bookmarkEnd w:id="21"/>
      <w:bookmarkEnd w:id="22"/>
      <w:bookmarkEnd w:id="23"/>
      <w:bookmarkEnd w:id="24"/>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4.1 供应商应自行承担所有与参加磋商有关的费用，无论磋商过程中的做法和结果如何，采购人在任何情况下均无义务和责任承担这些费用。</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4.2 采购人不收取任何费用。</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5.磋商文件的约束力</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供应商一旦参加本项目采购活动，即被认为接受了本磋商文件的规定和约束。</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6.磋商文件的解释</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磋商文件需求部分（项目需求）由采购人解释。</w:t>
      </w:r>
    </w:p>
    <w:p>
      <w:pPr>
        <w:pStyle w:val="8"/>
        <w:spacing w:before="0" w:after="0" w:line="360" w:lineRule="auto"/>
        <w:rPr>
          <w:rFonts w:ascii="仿宋" w:hAnsi="仿宋" w:eastAsia="仿宋" w:cs="Times New Roman"/>
          <w:sz w:val="24"/>
          <w:szCs w:val="24"/>
        </w:rPr>
      </w:pPr>
      <w:bookmarkStart w:id="25" w:name="_Toc20823281"/>
      <w:bookmarkStart w:id="26" w:name="_Toc16938525"/>
      <w:bookmarkStart w:id="27" w:name="_Toc513029209"/>
      <w:bookmarkStart w:id="28" w:name="_Toc120614215"/>
      <w:r>
        <w:rPr>
          <w:rFonts w:ascii="仿宋" w:hAnsi="仿宋" w:eastAsia="仿宋" w:cs="Times New Roman"/>
          <w:sz w:val="24"/>
          <w:szCs w:val="24"/>
        </w:rPr>
        <w:t>（二）磋商文件</w:t>
      </w:r>
      <w:bookmarkEnd w:id="25"/>
      <w:bookmarkEnd w:id="26"/>
      <w:bookmarkEnd w:id="27"/>
      <w:bookmarkEnd w:id="28"/>
    </w:p>
    <w:p>
      <w:pPr>
        <w:pStyle w:val="9"/>
        <w:spacing w:before="0" w:after="0" w:line="360" w:lineRule="auto"/>
        <w:rPr>
          <w:rFonts w:ascii="仿宋" w:hAnsi="仿宋" w:eastAsia="仿宋" w:cs="Times New Roman"/>
          <w:sz w:val="24"/>
          <w:szCs w:val="24"/>
        </w:rPr>
      </w:pPr>
      <w:bookmarkStart w:id="29" w:name="_Toc513029210"/>
      <w:bookmarkStart w:id="30" w:name="_Toc20823282"/>
      <w:bookmarkStart w:id="31" w:name="_Toc16938526"/>
      <w:r>
        <w:rPr>
          <w:rFonts w:ascii="仿宋" w:hAnsi="仿宋" w:eastAsia="仿宋" w:cs="Times New Roman"/>
          <w:sz w:val="24"/>
          <w:szCs w:val="24"/>
        </w:rPr>
        <w:t>1.磋商文件构成</w:t>
      </w:r>
      <w:bookmarkEnd w:id="29"/>
      <w:bookmarkEnd w:id="30"/>
      <w:bookmarkEnd w:id="31"/>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1.1 磋商文件由以下部分组成：</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（1）采购邀请</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（2）磋商须知</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（3）项目需求</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（4）评审方法和评审标准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（5）合同条款及格式</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（6）响应文件组成</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（7）附件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请仔细检查磋商文件是否齐全，如有缺漏请立即与采购人联系解决。</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pStyle w:val="9"/>
        <w:spacing w:before="0" w:after="0" w:line="360" w:lineRule="auto"/>
        <w:rPr>
          <w:rFonts w:ascii="仿宋" w:hAnsi="仿宋" w:eastAsia="仿宋" w:cs="Times New Roman"/>
          <w:sz w:val="24"/>
          <w:szCs w:val="24"/>
        </w:rPr>
      </w:pPr>
      <w:bookmarkStart w:id="32" w:name="_Toc16938527"/>
      <w:bookmarkStart w:id="33" w:name="_Toc462564070"/>
      <w:bookmarkStart w:id="34" w:name="_Toc513029211"/>
      <w:bookmarkStart w:id="35" w:name="_Toc20823283"/>
      <w:r>
        <w:rPr>
          <w:rFonts w:ascii="仿宋" w:hAnsi="仿宋" w:eastAsia="仿宋" w:cs="Times New Roman"/>
          <w:sz w:val="24"/>
          <w:szCs w:val="24"/>
        </w:rPr>
        <w:t>2.磋商文件的澄清</w:t>
      </w:r>
      <w:bookmarkEnd w:id="32"/>
      <w:bookmarkEnd w:id="33"/>
      <w:bookmarkEnd w:id="34"/>
      <w:bookmarkEnd w:id="35"/>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2.1 任何要求对磋商文件进行澄清的供应商，应在提交首次响应文件截止时间五日前按磋商公告中的通讯地址，以书面形式通知采购人。采购人有权对发出的磋商文件进行必要的澄清或修改。</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 采购人视情组织答疑会。</w:t>
      </w:r>
    </w:p>
    <w:p>
      <w:pPr>
        <w:pStyle w:val="9"/>
        <w:spacing w:before="0" w:after="0" w:line="360" w:lineRule="auto"/>
        <w:rPr>
          <w:rFonts w:ascii="仿宋" w:hAnsi="仿宋" w:eastAsia="仿宋" w:cs="Times New Roman"/>
          <w:sz w:val="24"/>
          <w:szCs w:val="24"/>
        </w:rPr>
      </w:pPr>
      <w:bookmarkStart w:id="36" w:name="_Toc462564071"/>
      <w:bookmarkStart w:id="37" w:name="_Toc513029212"/>
      <w:bookmarkStart w:id="38" w:name="_Toc16938528"/>
      <w:bookmarkStart w:id="39" w:name="_Toc20823284"/>
      <w:r>
        <w:rPr>
          <w:rFonts w:ascii="仿宋" w:hAnsi="仿宋" w:eastAsia="仿宋" w:cs="Times New Roman"/>
          <w:sz w:val="24"/>
          <w:szCs w:val="24"/>
        </w:rPr>
        <w:t>3.磋商文件的修改</w:t>
      </w:r>
      <w:bookmarkEnd w:id="36"/>
      <w:bookmarkEnd w:id="37"/>
      <w:bookmarkEnd w:id="38"/>
      <w:bookmarkEnd w:id="39"/>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3.1 在响应文件提交截止时间前，采购人可以对磋商文件进行修改。</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3.2 采购人有权按照法定的要求推迟响应文件提交截止日期和磋商日期。</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3.3 磋商文件的修改将在指定媒体上公布，补充文件将作为磋商文件的组成部分，并对供应商具有约束力。</w:t>
      </w:r>
    </w:p>
    <w:p>
      <w:pPr>
        <w:pStyle w:val="8"/>
        <w:spacing w:before="0" w:after="0" w:line="360" w:lineRule="auto"/>
        <w:rPr>
          <w:rFonts w:ascii="仿宋" w:hAnsi="仿宋" w:eastAsia="仿宋" w:cs="Times New Roman"/>
          <w:sz w:val="24"/>
          <w:szCs w:val="24"/>
        </w:rPr>
      </w:pPr>
      <w:bookmarkStart w:id="40" w:name="_Toc462564072"/>
      <w:bookmarkStart w:id="41" w:name="_Toc513029213"/>
      <w:bookmarkStart w:id="42" w:name="_Toc16938529"/>
      <w:bookmarkStart w:id="43" w:name="_Toc120614216"/>
      <w:bookmarkStart w:id="44" w:name="_Toc20823285"/>
      <w:r>
        <w:rPr>
          <w:rFonts w:ascii="仿宋" w:hAnsi="仿宋" w:eastAsia="仿宋" w:cs="Times New Roman"/>
          <w:sz w:val="24"/>
          <w:szCs w:val="24"/>
        </w:rPr>
        <w:t>（三）响应文件的编制</w:t>
      </w:r>
      <w:bookmarkEnd w:id="40"/>
      <w:bookmarkEnd w:id="41"/>
      <w:bookmarkEnd w:id="42"/>
      <w:bookmarkEnd w:id="43"/>
      <w:bookmarkEnd w:id="44"/>
    </w:p>
    <w:p>
      <w:pPr>
        <w:pStyle w:val="9"/>
        <w:spacing w:before="0" w:after="0" w:line="360" w:lineRule="auto"/>
        <w:rPr>
          <w:rFonts w:ascii="仿宋" w:hAnsi="仿宋" w:eastAsia="仿宋" w:cs="Times New Roman"/>
          <w:sz w:val="24"/>
          <w:szCs w:val="24"/>
        </w:rPr>
      </w:pPr>
      <w:bookmarkStart w:id="45" w:name="_Toc16938530"/>
      <w:bookmarkStart w:id="46" w:name="_Toc20823286"/>
      <w:bookmarkStart w:id="47" w:name="_Toc462564073"/>
      <w:bookmarkStart w:id="48" w:name="_Toc513029214"/>
      <w:r>
        <w:rPr>
          <w:rFonts w:ascii="仿宋" w:hAnsi="仿宋" w:eastAsia="仿宋" w:cs="Times New Roman"/>
          <w:sz w:val="24"/>
          <w:szCs w:val="24"/>
        </w:rPr>
        <w:t>1.响应文件的语言及度量衡单位</w:t>
      </w:r>
      <w:bookmarkEnd w:id="45"/>
      <w:bookmarkEnd w:id="46"/>
      <w:bookmarkEnd w:id="47"/>
      <w:bookmarkEnd w:id="48"/>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1.1 供应商提交的响应文件以及供应商与采购人就有关磋商的所有来往通知、函件和文件均应使用简体中文。</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1.2 除技术性能另有规定外，响应文件所使用的度量衡单位，均须采用国家法定计量单位。</w:t>
      </w:r>
    </w:p>
    <w:p>
      <w:pPr>
        <w:pStyle w:val="9"/>
        <w:spacing w:before="0" w:after="0" w:line="360" w:lineRule="auto"/>
        <w:rPr>
          <w:rFonts w:ascii="仿宋" w:hAnsi="仿宋" w:eastAsia="仿宋" w:cs="Times New Roman"/>
          <w:sz w:val="24"/>
          <w:szCs w:val="24"/>
        </w:rPr>
      </w:pPr>
      <w:bookmarkStart w:id="49" w:name="_Toc513029215"/>
      <w:bookmarkStart w:id="50" w:name="_Toc16938531"/>
      <w:bookmarkStart w:id="51" w:name="_Toc462564074"/>
      <w:bookmarkStart w:id="52" w:name="_Toc20823287"/>
      <w:r>
        <w:rPr>
          <w:rFonts w:ascii="仿宋" w:hAnsi="仿宋" w:eastAsia="仿宋" w:cs="Times New Roman"/>
          <w:sz w:val="24"/>
          <w:szCs w:val="24"/>
        </w:rPr>
        <w:t>2.响应文件构成</w:t>
      </w:r>
      <w:bookmarkEnd w:id="49"/>
      <w:bookmarkEnd w:id="50"/>
      <w:bookmarkEnd w:id="51"/>
      <w:bookmarkEnd w:id="52"/>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供应商编写的响应文件应包括资格审查证明材料文件、商务技术标文件、价格标文件。供应商按“第六部分 响应文件组成”要求编写响应文件。</w:t>
      </w:r>
    </w:p>
    <w:p>
      <w:pPr>
        <w:pStyle w:val="9"/>
        <w:spacing w:before="0" w:after="0" w:line="360" w:lineRule="auto"/>
        <w:rPr>
          <w:rFonts w:ascii="仿宋" w:hAnsi="仿宋" w:eastAsia="仿宋" w:cs="Times New Roman"/>
          <w:sz w:val="24"/>
          <w:szCs w:val="24"/>
        </w:rPr>
      </w:pPr>
      <w:bookmarkStart w:id="53" w:name="_Hlt26954838"/>
      <w:bookmarkEnd w:id="53"/>
      <w:bookmarkStart w:id="54" w:name="_Hlt26668975"/>
      <w:bookmarkEnd w:id="54"/>
      <w:bookmarkStart w:id="55" w:name="_Hlt26670360"/>
      <w:bookmarkEnd w:id="55"/>
      <w:bookmarkStart w:id="56" w:name="_Toc49090511"/>
      <w:bookmarkStart w:id="57" w:name="_Toc14577360"/>
      <w:r>
        <w:rPr>
          <w:rFonts w:ascii="仿宋" w:hAnsi="仿宋" w:eastAsia="仿宋" w:cs="Times New Roman"/>
          <w:sz w:val="24"/>
          <w:szCs w:val="24"/>
        </w:rPr>
        <w:t>3.</w:t>
      </w:r>
      <w:bookmarkEnd w:id="56"/>
      <w:bookmarkEnd w:id="57"/>
      <w:r>
        <w:rPr>
          <w:rFonts w:ascii="仿宋" w:hAnsi="仿宋" w:eastAsia="仿宋" w:cs="Times New Roman"/>
          <w:sz w:val="24"/>
          <w:szCs w:val="24"/>
        </w:rPr>
        <w:t>磋商响应有效期</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磋商响应有效期为采购人规定的响应文件提交截止时间后六十（60）天。磋商响应有效期比规定短的将被视为非实质性响应而予以拒绝。</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4.磋商响应有效期的延长</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受磋商响应有效期约束的所有权利与义务均延长至新的有效期。</w:t>
      </w:r>
    </w:p>
    <w:p>
      <w:pPr>
        <w:pStyle w:val="8"/>
        <w:spacing w:before="0" w:after="0" w:line="360" w:lineRule="auto"/>
        <w:rPr>
          <w:rFonts w:ascii="仿宋" w:hAnsi="仿宋" w:eastAsia="仿宋" w:cs="Times New Roman"/>
          <w:sz w:val="24"/>
          <w:szCs w:val="24"/>
        </w:rPr>
      </w:pPr>
      <w:bookmarkStart w:id="58" w:name="_Hlt26954739"/>
      <w:bookmarkEnd w:id="58"/>
      <w:bookmarkStart w:id="59" w:name="_Hlt26954852"/>
      <w:bookmarkEnd w:id="59"/>
      <w:bookmarkStart w:id="60" w:name="_Toc20823296"/>
      <w:bookmarkStart w:id="61" w:name="_Toc16938540"/>
      <w:bookmarkStart w:id="62" w:name="_Toc120614217"/>
      <w:bookmarkStart w:id="63" w:name="_Toc513029224"/>
      <w:r>
        <w:rPr>
          <w:rFonts w:ascii="仿宋" w:hAnsi="仿宋" w:eastAsia="仿宋" w:cs="Times New Roman"/>
          <w:sz w:val="24"/>
          <w:szCs w:val="24"/>
        </w:rPr>
        <w:t>（四）响应文件的提交</w:t>
      </w:r>
      <w:bookmarkEnd w:id="60"/>
      <w:bookmarkEnd w:id="61"/>
      <w:bookmarkEnd w:id="62"/>
      <w:bookmarkEnd w:id="63"/>
    </w:p>
    <w:p>
      <w:pPr>
        <w:pStyle w:val="9"/>
        <w:spacing w:before="0" w:after="0" w:line="360" w:lineRule="auto"/>
        <w:rPr>
          <w:rFonts w:ascii="仿宋" w:hAnsi="仿宋" w:eastAsia="仿宋" w:cs="Times New Roman"/>
          <w:sz w:val="24"/>
          <w:szCs w:val="24"/>
        </w:rPr>
      </w:pPr>
      <w:bookmarkStart w:id="64" w:name="_Toc16938541"/>
      <w:bookmarkStart w:id="65" w:name="_Toc513029225"/>
      <w:bookmarkStart w:id="66" w:name="_Toc20823297"/>
      <w:bookmarkStart w:id="67" w:name="_Toc462564084"/>
      <w:r>
        <w:rPr>
          <w:rFonts w:ascii="仿宋" w:hAnsi="仿宋" w:eastAsia="仿宋" w:cs="Times New Roman"/>
          <w:sz w:val="24"/>
          <w:szCs w:val="24"/>
        </w:rPr>
        <w:t>1.</w:t>
      </w:r>
      <w:bookmarkEnd w:id="64"/>
      <w:bookmarkEnd w:id="65"/>
      <w:bookmarkEnd w:id="66"/>
      <w:bookmarkEnd w:id="67"/>
      <w:r>
        <w:rPr>
          <w:rFonts w:ascii="仿宋" w:hAnsi="仿宋" w:eastAsia="仿宋" w:cs="Times New Roman"/>
          <w:sz w:val="24"/>
          <w:szCs w:val="24"/>
        </w:rPr>
        <w:t>响应文件的密封及标记</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1.1 商务技术文件应将正本、副本及图纸类等（如需提供图纸等其它资料的话）合并密封，统一装在一个密封袋或密封箱内（如有A3大小的图纸类，可单独密封）。</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1.2 响应报价表须单独密封，不得出现于其他响应文件中。</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1.3 密封后应标明响应文件项目名称、项目编号、边缝处加盖单位骑缝章或骑缝签字，并注明于磋商前不得启封。</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 采购人将拒绝接收未按照磋商文件要求密封的响应文件。</w:t>
      </w:r>
      <w:bookmarkStart w:id="68" w:name="_Toc16938542"/>
      <w:bookmarkStart w:id="69" w:name="_Toc513029226"/>
      <w:bookmarkStart w:id="70" w:name="_Toc20823298"/>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2.响应文件截止日期</w:t>
      </w:r>
      <w:bookmarkEnd w:id="68"/>
      <w:bookmarkEnd w:id="69"/>
      <w:bookmarkEnd w:id="70"/>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2.1 供应商提交响应文件的时间不得迟于磋商公告中规定的响应文件提交截止时间。</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 采购人可以按照规定，通过修改响应文件酌情延长响应文件提交截止日期，在此情况下，供应商的所有权利和义务以及供应商受制的截止日期均应以延长后新的截止日期为准。</w:t>
      </w:r>
    </w:p>
    <w:p>
      <w:pPr>
        <w:pStyle w:val="9"/>
        <w:spacing w:before="0" w:after="0" w:line="360" w:lineRule="auto"/>
        <w:rPr>
          <w:rFonts w:ascii="仿宋" w:hAnsi="仿宋" w:eastAsia="仿宋" w:cs="Times New Roman"/>
          <w:sz w:val="24"/>
          <w:szCs w:val="24"/>
        </w:rPr>
      </w:pPr>
      <w:bookmarkStart w:id="71" w:name="_Toc16938543"/>
      <w:bookmarkStart w:id="72" w:name="_Toc513029227"/>
      <w:bookmarkStart w:id="73" w:name="_Toc20823299"/>
      <w:r>
        <w:rPr>
          <w:rFonts w:ascii="仿宋" w:hAnsi="仿宋" w:eastAsia="仿宋" w:cs="Times New Roman"/>
          <w:sz w:val="24"/>
          <w:szCs w:val="24"/>
        </w:rPr>
        <w:t>3.响应文件</w:t>
      </w:r>
      <w:bookmarkEnd w:id="71"/>
      <w:bookmarkEnd w:id="72"/>
      <w:bookmarkEnd w:id="73"/>
      <w:r>
        <w:rPr>
          <w:rFonts w:ascii="仿宋" w:hAnsi="仿宋" w:eastAsia="仿宋" w:cs="Times New Roman"/>
          <w:sz w:val="24"/>
          <w:szCs w:val="24"/>
        </w:rPr>
        <w:t>的拒收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采购人拒绝接收在其规定的响应文件提交截止时间后提交的任何响应文件。</w:t>
      </w:r>
    </w:p>
    <w:p>
      <w:pPr>
        <w:pStyle w:val="9"/>
        <w:spacing w:before="0" w:after="0" w:line="360" w:lineRule="auto"/>
        <w:rPr>
          <w:rFonts w:ascii="仿宋" w:hAnsi="仿宋" w:eastAsia="仿宋" w:cs="Times New Roman"/>
          <w:sz w:val="24"/>
          <w:szCs w:val="24"/>
        </w:rPr>
      </w:pPr>
      <w:bookmarkStart w:id="74" w:name="_Toc16938544"/>
      <w:bookmarkStart w:id="75" w:name="_Toc20823300"/>
      <w:bookmarkStart w:id="76" w:name="_Toc513029228"/>
      <w:r>
        <w:rPr>
          <w:rFonts w:ascii="仿宋" w:hAnsi="仿宋" w:eastAsia="仿宋" w:cs="Times New Roman"/>
          <w:sz w:val="24"/>
          <w:szCs w:val="24"/>
        </w:rPr>
        <w:t>4.响应文件的撤回和修改</w:t>
      </w:r>
      <w:bookmarkEnd w:id="74"/>
      <w:bookmarkEnd w:id="75"/>
      <w:bookmarkEnd w:id="76"/>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4.1 响应文件的撤回</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4.1.1 响应文件的撤回</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供应商可在响应文件提交截止时间前，撤回其响应文件。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4.1.2 供应商撤回响应文件，则认为其不再参与本项目磋商活动。</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4.2 响应文件的修改</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供应商可在响应文件提交截止时间前，对其响应文件进行修改。</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4.3 在响应文件提交截止时间之后，供应商不得对其响应文件作任何修改。</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4.4 在响应文件截止时间至磋商文件中规定的磋商响应有效期满之间的这段时间内，供应商不得撤回其响应文件。</w:t>
      </w:r>
    </w:p>
    <w:p>
      <w:pPr>
        <w:pStyle w:val="8"/>
        <w:spacing w:before="0" w:after="0" w:line="360" w:lineRule="auto"/>
        <w:rPr>
          <w:rFonts w:ascii="仿宋" w:hAnsi="仿宋" w:eastAsia="仿宋" w:cs="Times New Roman"/>
          <w:sz w:val="24"/>
          <w:szCs w:val="24"/>
        </w:rPr>
      </w:pPr>
      <w:bookmarkStart w:id="77" w:name="_Toc20823301"/>
      <w:bookmarkStart w:id="78" w:name="_Toc16938545"/>
      <w:bookmarkStart w:id="79" w:name="_Toc513029229"/>
      <w:bookmarkStart w:id="80" w:name="_Toc120614218"/>
      <w:r>
        <w:rPr>
          <w:rFonts w:ascii="仿宋" w:hAnsi="仿宋" w:eastAsia="仿宋" w:cs="Times New Roman"/>
          <w:sz w:val="24"/>
          <w:szCs w:val="24"/>
        </w:rPr>
        <w:t>（五）</w:t>
      </w:r>
      <w:bookmarkEnd w:id="77"/>
      <w:bookmarkEnd w:id="78"/>
      <w:bookmarkEnd w:id="79"/>
      <w:bookmarkEnd w:id="80"/>
      <w:bookmarkStart w:id="81" w:name="_Toc20823302"/>
      <w:bookmarkStart w:id="82" w:name="_Toc513029230"/>
      <w:bookmarkStart w:id="83" w:name="_Toc16938546"/>
      <w:r>
        <w:rPr>
          <w:rFonts w:ascii="仿宋" w:hAnsi="仿宋" w:eastAsia="仿宋" w:cs="Times New Roman"/>
          <w:sz w:val="24"/>
          <w:szCs w:val="24"/>
        </w:rPr>
        <w:t>磋商与评审</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1.磋商仪式</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1.1 采购人将在磋商公告中规定的时间和地点组织磋商开始仪式。供应商应当参加磋商活动。</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1.2 磋商活动由采购人组织，磋商结束后公布各供应商的最后报价，最后报价应包括本项目的全部费用（含一切必须的辅助材料费用）及相关服务费等。</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2.磋商小组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2.1 磋商开始仪式结束后，采购人将立即组织磋商小组进行评审。</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w:t>
      </w:r>
      <w:r>
        <w:rPr>
          <w:rFonts w:hint="eastAsia" w:ascii="仿宋" w:hAnsi="仿宋" w:eastAsia="仿宋" w:cs="Times New Roman"/>
          <w:sz w:val="24"/>
          <w:szCs w:val="24"/>
        </w:rPr>
        <w:t>2</w:t>
      </w:r>
      <w:r>
        <w:rPr>
          <w:rFonts w:ascii="仿宋" w:hAnsi="仿宋" w:eastAsia="仿宋" w:cs="Times New Roman"/>
          <w:sz w:val="24"/>
          <w:szCs w:val="24"/>
        </w:rPr>
        <w:t>磋商小组独立工作，负责评审所有响应文件并确定成交候选人。</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3.磋商评审过程的保密与公正</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3.1 磋商小组、相关监督人员等与评审工作有关的人员，对评审情况以及在评审过程中获悉的国家秘密、商业秘密负有保密责任。</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3.2 在磋商评审过程中，磋商供应商不得以任何行为影响磋商评审过程，否则其响应文件将被作为无效响应文件。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3.3 磋商小组成员应当按照客观、公正、审慎的原则，根据磋商文件规定的评审程序、评审方法和评审标准进行独立评审。未实质性响应磋商文件的响应文件按无效响应处理，磋商小组应当告知提交响应文件的供应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3.4 评审开始后，直至向成交供应商授予合同时止，凡是与审查、澄清、评价和比较响应的有关资料以及授标建议等，采购人、磋商小组均不得向供应商或与评标无关的其他人员透露。</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3.5 在评审期间，采购人将设专门人员与供应商联系。</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3.6 采购人和评审小组不向未成交的供应商解释未成交原因，也不公布评审过程中的相关细节。</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3.7 采用综合评分法的项目，公布评标结果时一并公布所有供应商的评审得分及排序情况。</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4.评审过程的澄清</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4.1 评审期间，为有助于对响应文件的审查、评价和比较，磋商小组有权以电子函件形式要求响应人对其响应文件进行澄清，但并非对每个供应商都作澄清要求。</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4.2 接到磋商小组澄清要求的供应商应派人按磋商小组规定的时间和格式做出澄清，澄清的内容作为响应文件的补充部分，但实质性的内容不得做任何更改。</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4.3 接到磋商小组澄清要求的供应商如未按规定做出澄清，其风险由供应商自行承担。</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5.对响应文件的初审</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5.1 响应文件初审分为资格性审查和符合性审查。</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5.1.1 资格性检查：依据法律法规和磋商文件的规定，由采购人对响应文件中的资格审查证明材料进行审查，资格审查的结论，采购人以书面形式向磋商小组进行反馈。</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5.1.2 符合性审查：依据磋商文件的规定，由磋商小组从响应文件的有效性、完整性和对磋商文件的响应程度进行审查，以确定是否对磋商文件的实质性要求作出响应。</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5.1.3 未通过资格审查或符合性审查的供应商，采购人将告知未通过资格审查或符合性审查的原因，评审结束后，采购人将不再告知未通过资格审查或符合性审查的原因。</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5.2 在正式磋商之前，磋商小组将首先审查每份响应文件是否实质性响应了磋商文件的要求。实质性响应的响应文件应该是与磋商文件要求的全部条款、条件和规格相符，没有重大负偏离或保留。</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5.3 如果响应文件实质上没有响应磋商文件的要求，磋商小组将予以拒绝，供应商不得通过修改或撤销不合要求的偏离或保留而使其响应文件成为实质性响应的文件。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5.4 磋商小组将对确定为实质性响应的文件进行进一步审核，看其是否有计算上或累加上的算术错误，修正错误的原则如下：</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（1）响应文件中报价总表内容与响应文件中相应内容不一致的，以报价总表为准。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（2）大写金额和小写金额不一致的，以大写金额为准。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（3）单价金额小数点或者百分比有明显错位的，以报价总表的总价为准，并修改单价。</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（4）总价金额与按单价汇总金额不一致的，以单价金额计算结果为准。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同时出现两种以上错误的，按照前款规定的顺序修正。</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5.5 磋商小组将按上述修正错误的方法调整响应文件中的报价，并告知供应商，调整后的价格应对供应商具有约束力。如果供应商不接受修正后的价格，则其磋商活动将被拒绝。</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5.6 磋商小组将允许修正响应文件中不构成重大偏离的、微小的、非正规的、不一致的或不规则的地方，但这些修改不能影响任何供应商相应的名次排列。</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5.7 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5.8 提供相同品牌产品且通过资格审查、符合性审查的不同供应商参加同一合同项下磋商的，按一家供应商计算，评审后得分最高的同品牌供应商获得成交人推荐资格；评审得分相同的，由磋商小组采取随机抽取的方式确定一个成交候选人，其他同品牌供应商不作为成交候选人。</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非单一产品采购项目，磋商文件中将载明其中的核心产品。多家供应商提供的核心产品品牌相同的，按前款规定处理。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5.9 供应商在评审全过程中应保持通讯畅通，并安排专人与采购人及磋商小组联系。</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6.被认定为未实质性响应磋商文件的响应文件的情形。</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 出现下列情形之一的，作无效响应处理。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6.1.1 供应商在规定的时间内未成功提交响应文件的。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6.1.2 未完整提交响应文件文档的。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6.1.3 同一供应商提交两个（含两个）以上不同的响应报价的。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6.1.4 不具备磋商文件中规定的资格要求的。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6.1.5 响应报价超过了采购预算或最高限价的。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6.1.6 未通过符合性检查的。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6.1.7 不符合法律、法规和磋商文件中规定的其他实质性要求的。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6.1.8 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6.1.9 响应文件含有采购人不能接受的附加条件的。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6.1.10 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6.1.11 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6.1.12 响应文件未按照采购文件要求加盖签章。</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6.1.13 不同的供应商响应文件制作雷同的。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6.1.14 供应商的商务技术部分得分相差悬殊，评标委员会认为得分畸低者没有实质性响应的。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6.1.15 其他法律、法规及本磋商文件规定的属无效响应的情形。</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6.2 出现下列情形之一的，磋商失败。</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6.2.1 符合条件的供应商或者对磋商文件作实质响应的供应商不足3家的（市场竞争不充分的科研项目，以及需要扶持的科技成果转化项目可以是2家）；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6.2.2 出现影响采购公正的违法违规行为的；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6.2.3 因重大变故，采购任务取消的。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6.2.4 磋商小组认定磋商文件存在歧义、重大缺陷导致评审工作无法进行。</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6.3 响应文件提交截止时间结束后参加磋商的供应商不足三家的处理：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6.3.1 如出现响应文件提交截止时间结束后参加磋商的供应商或者在评审期间对磋商文件做出实质响应的供应商不足三家情况，按政府采购相关规定执行。</w:t>
      </w:r>
    </w:p>
    <w:bookmarkEnd w:id="81"/>
    <w:bookmarkEnd w:id="82"/>
    <w:bookmarkEnd w:id="83"/>
    <w:p>
      <w:pPr>
        <w:pStyle w:val="8"/>
        <w:spacing w:before="0" w:after="0" w:line="360" w:lineRule="auto"/>
        <w:rPr>
          <w:rFonts w:ascii="仿宋" w:hAnsi="仿宋" w:eastAsia="仿宋" w:cs="Times New Roman"/>
          <w:sz w:val="24"/>
          <w:szCs w:val="24"/>
        </w:rPr>
      </w:pPr>
      <w:bookmarkStart w:id="84" w:name="_Toc120614219"/>
      <w:r>
        <w:rPr>
          <w:rFonts w:ascii="仿宋" w:hAnsi="仿宋" w:eastAsia="仿宋" w:cs="Times New Roman"/>
          <w:sz w:val="24"/>
          <w:szCs w:val="24"/>
        </w:rPr>
        <w:t>（六）</w:t>
      </w:r>
      <w:bookmarkEnd w:id="84"/>
      <w:r>
        <w:rPr>
          <w:rFonts w:ascii="仿宋" w:hAnsi="仿宋" w:eastAsia="仿宋" w:cs="Times New Roman"/>
          <w:sz w:val="24"/>
          <w:szCs w:val="24"/>
        </w:rPr>
        <w:t>成交</w:t>
      </w:r>
    </w:p>
    <w:p>
      <w:pPr>
        <w:pStyle w:val="9"/>
        <w:spacing w:before="0" w:after="0" w:line="360" w:lineRule="auto"/>
        <w:rPr>
          <w:rFonts w:ascii="仿宋" w:hAnsi="仿宋" w:eastAsia="仿宋" w:cs="Times New Roman"/>
          <w:sz w:val="24"/>
          <w:szCs w:val="24"/>
        </w:rPr>
      </w:pPr>
      <w:bookmarkStart w:id="85" w:name="_Toc16938554"/>
      <w:bookmarkStart w:id="86" w:name="_Toc20823310"/>
      <w:r>
        <w:rPr>
          <w:rFonts w:ascii="仿宋" w:hAnsi="仿宋" w:eastAsia="仿宋" w:cs="Times New Roman"/>
          <w:sz w:val="24"/>
          <w:szCs w:val="24"/>
        </w:rPr>
        <w:t>1.确定</w:t>
      </w:r>
      <w:bookmarkEnd w:id="85"/>
      <w:bookmarkEnd w:id="86"/>
      <w:r>
        <w:rPr>
          <w:rFonts w:ascii="仿宋" w:hAnsi="仿宋" w:eastAsia="仿宋" w:cs="Times New Roman"/>
          <w:sz w:val="24"/>
          <w:szCs w:val="24"/>
        </w:rPr>
        <w:t>成交单位</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1.1 成交候选供应商的选取原则和数量见磋商文件第四部分规定。</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1.2 采购人授权磋商小组在成交候选供应商中直接确定成交供应商。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1.3 采购人将在指定媒体上发布成交结果公告，公告期限为1个工作日。</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 若有充分证据证明，成交供应商出现下列情况之一的，一经查实，将被取消成交资格：</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1.4.1 提供虚假材料谋取成交的。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1.4.2 向采购人行贿或者评审专家提供其他不正当利益的。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1.4.3 恶意竞争，最终总报价明显低于其自身合理成本且又无法提供证明的。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1.4.4 属于本文件规定的无效条件，但在评审过程中又未被磋商小组发现的。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1.4.5 与采购人或者其他供应商恶意串通的。</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1.4.6 采取不正当手段诋毁、排挤其他供应商的。</w:t>
      </w:r>
    </w:p>
    <w:p>
      <w:pPr>
        <w:widowControl/>
        <w:shd w:val="clear" w:color="auto" w:fill="FFFFFF"/>
        <w:spacing w:line="360" w:lineRule="auto"/>
        <w:ind w:firstLine="480" w:firstLineChars="200"/>
        <w:jc w:val="left"/>
        <w:rPr>
          <w:rFonts w:ascii="仿宋" w:hAnsi="仿宋" w:eastAsia="仿宋" w:cs="Times New Roman"/>
          <w:sz w:val="24"/>
          <w:szCs w:val="24"/>
        </w:rPr>
      </w:pPr>
      <w:bookmarkStart w:id="87" w:name="_Toc200451960"/>
      <w:r>
        <w:rPr>
          <w:rFonts w:ascii="仿宋" w:hAnsi="仿宋" w:eastAsia="仿宋" w:cs="Times New Roman"/>
          <w:sz w:val="24"/>
          <w:szCs w:val="24"/>
        </w:rPr>
        <w:t>1.5 有下列情形之一的，视为供应商串通参与磋商，响应无效：</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1.5.1 不同供应商的响应文件由同一单位或者个人编制；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1.5.2 不同供应商委托同一单位或者个人办理磋商事宜；</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1.5.3 不同供应商的响应文件载明的项目管理成员或者联系人员为同一人；</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1.5.4 不同供应商的响应文件异常一致或者响应报价呈规律性差异。</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2.质疑处理</w:t>
      </w:r>
      <w:bookmarkEnd w:id="87"/>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2.1 提出质疑的供应商应当是参与所质疑项目采购活动的供应商。潜在供应商依法获取其可质疑的磋商文件的，可以对磋商文件提出质疑。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 供应商认为磋商文件、采购过程和采购结果使自己的权益受到损害的，可以在知道或应知其权益受到损害之日起七个工作日内，以书面形式向采购人提出质疑。上述应知其权益受到损害之日，是指：</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2.2.1 对可以质疑的磋商文件提出质疑的，为收到磋商文件之日或者磋商文件公告期限届满之日；</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2.2.2 对采购过程提出质疑的，为各采购程序环节结束之日；</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2.2.3 对成交结果提出质疑的，为成交结果公告期限届满之日。</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供应商应当在法定质疑期内一次性提出针对同一采购程序环节的质疑。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2.3 质疑函必须按照本磋商文件中《质疑函范本》要求的格式和内容进行填写。供应商如组成联合体参加磋商，则《质疑函范本》中要求签字、盖章、加盖公章之处，联合体各方均须按要求签字、盖章、加盖公章。</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2.4 对采购方式、磋商文件中项目需求、供应商资格条件、评审方法和评审标准、资格审查结果等应当由采购人答复的质疑，请向采购人提出，由采购人负责答复。</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采购人质疑接收人及联系方式，见磋商文件第一部分。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2.5 以下情形的质疑不予受理</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2.5.1 内容不符合《政府采购质疑和投诉办法》第十二条规定的质疑。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2.5.2 超出政府采购法定期限的质疑。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2.5.3 未参加磋商活动的供应商或在磋商活动中自身权益未受到损害的供应商所提出的质疑。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2.5.4 供应商组成联合体参加磋商，联合体中任何一方或多方未按要求签字、盖章、加盖公章的质疑。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3．成交通知书</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3.l 成交结果确定后，采购人将向成交供应商发出成交通知书。</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3.2 成交通知书将是合同的一个组成部分。对采购人和成交供应商均具有法律效力。成交通知书发出后，采购人改变成交结果的，或者成交供应商放弃磋商项目的，应当依法承担法律责任。</w:t>
      </w:r>
    </w:p>
    <w:p>
      <w:pPr>
        <w:pStyle w:val="8"/>
        <w:spacing w:before="0" w:after="0" w:line="360" w:lineRule="auto"/>
        <w:rPr>
          <w:rFonts w:ascii="仿宋" w:hAnsi="仿宋" w:eastAsia="仿宋" w:cs="Times New Roman"/>
          <w:sz w:val="24"/>
          <w:szCs w:val="24"/>
        </w:rPr>
      </w:pPr>
      <w:bookmarkStart w:id="88" w:name="_Toc120614220"/>
      <w:bookmarkStart w:id="89" w:name="_Toc16938552"/>
      <w:bookmarkStart w:id="90" w:name="_Toc513029236"/>
      <w:bookmarkStart w:id="91" w:name="_Toc20823308"/>
      <w:r>
        <w:rPr>
          <w:rFonts w:ascii="仿宋" w:hAnsi="仿宋" w:eastAsia="仿宋" w:cs="Times New Roman"/>
          <w:sz w:val="24"/>
          <w:szCs w:val="24"/>
        </w:rPr>
        <w:t>（七）授予合同</w:t>
      </w:r>
      <w:bookmarkEnd w:id="88"/>
    </w:p>
    <w:bookmarkEnd w:id="89"/>
    <w:bookmarkEnd w:id="90"/>
    <w:bookmarkEnd w:id="91"/>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1.签订合同</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1.l 成交供应商应当在成交通知书发出之日起三十日内，按照磋商文件确定的事项与采购人签订政府采购合同。</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1.2 磋商文件、成交供应商的响应文件及磋商过程中有关澄清、承诺文件均应作为合同附件。</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1.3 签订合同后，成交供应商不得将货物及其他相关服务进行转包。未经采购人同意，成交供应商也不得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 履约保证金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1.4.1履约保证金为项目成交金额的10%，成交供应商在签订合同之前缴纳履约保证金，签订合同时须提供履约保证金缴纳凭证，可以以支票、汇票、本票、保函等非现金形式缴纳或提交。根据优化营商环境相关文件精神，对政府采购信用档案中无不良记录的中小企业可以申请免收履约保证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1.4.2成交供应商全部履约合同义务，经采购人验收合格无质量、进度等问题的，采购人在验收合格后一次性退还履约保证金。</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1.4.3发生以下情况的，履约保证金不予退还或部分退还：</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（1）签订合同后，成交供应商不履行合同义务的，采购人有权全额扣除履约保证金，全额不予退还，同时采购人亦有权终止合同，成交供应商还须承担相应的法律赔偿责任。</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（2）成交供应商在履约过程中发生违约行为，给采购人造成损失的，采购人有权在成交供应商缴纳的履约保证金中予以扣款，以弥补采购人经济损失，不足的部分成交供应商另外补齐。</w:t>
      </w:r>
    </w:p>
    <w:p>
      <w:pPr>
        <w:pStyle w:val="9"/>
        <w:spacing w:before="0" w:after="0" w:line="360" w:lineRule="auto"/>
        <w:rPr>
          <w:rFonts w:ascii="仿宋" w:hAnsi="仿宋" w:eastAsia="仿宋" w:cs="Times New Roman"/>
          <w:sz w:val="24"/>
          <w:szCs w:val="24"/>
        </w:rPr>
      </w:pPr>
      <w:r>
        <w:rPr>
          <w:rFonts w:ascii="仿宋" w:hAnsi="仿宋" w:eastAsia="仿宋" w:cs="Times New Roman"/>
          <w:sz w:val="24"/>
          <w:szCs w:val="24"/>
        </w:rPr>
        <w:t>2.货物和服务的追加、减少和添购</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2.1 政府采购合同履行中，采购人需追加与合同标的相同的货物和服务的，在不改变合同其他条款的前提下，可以与成交供应商协商签订补充合同，但所有补充合同的采购金额不超过原合同金额10%。</w:t>
      </w:r>
    </w:p>
    <w:p>
      <w:pPr>
        <w:widowControl/>
        <w:shd w:val="clear" w:color="auto" w:fill="FFFFFF"/>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2.2 采购结束后，采购人若由于各种客观原因，必须对采购项目所牵涉的货物和服务进行适当的减少时，在双方协商一致的前提下，可以按照采购时的价格水平做相应的调减，并据此签订补充合同。</w:t>
      </w:r>
    </w:p>
    <w:p>
      <w:pPr>
        <w:widowControl/>
        <w:jc w:val="left"/>
        <w:rPr>
          <w:rFonts w:ascii="仿宋" w:hAnsi="仿宋" w:eastAsia="仿宋" w:cs="Times New Roman"/>
          <w:sz w:val="28"/>
          <w:szCs w:val="28"/>
        </w:rPr>
      </w:pPr>
      <w:r>
        <w:rPr>
          <w:rFonts w:ascii="仿宋" w:hAnsi="仿宋" w:eastAsia="仿宋" w:cs="Times New Roman"/>
          <w:sz w:val="28"/>
          <w:szCs w:val="28"/>
        </w:rPr>
        <w:br w:type="page"/>
      </w:r>
    </w:p>
    <w:p>
      <w:pPr>
        <w:pStyle w:val="7"/>
        <w:spacing w:before="159" w:beforeLines="50" w:after="159" w:afterLines="50" w:line="360" w:lineRule="auto"/>
        <w:jc w:val="center"/>
        <w:rPr>
          <w:rFonts w:ascii="仿宋" w:hAnsi="仿宋" w:eastAsia="仿宋" w:cs="Times New Roman"/>
          <w:sz w:val="32"/>
          <w:szCs w:val="32"/>
        </w:rPr>
      </w:pPr>
      <w:r>
        <w:rPr>
          <w:rFonts w:ascii="仿宋" w:hAnsi="仿宋" w:eastAsia="仿宋" w:cs="Times New Roman"/>
          <w:sz w:val="32"/>
          <w:szCs w:val="32"/>
        </w:rPr>
        <w:t>第三部分 项目需求</w:t>
      </w:r>
    </w:p>
    <w:p>
      <w:pPr>
        <w:spacing w:line="360" w:lineRule="auto"/>
        <w:ind w:firstLine="480" w:firstLineChars="200"/>
        <w:rPr>
          <w:rFonts w:ascii="仿宋" w:hAnsi="仿宋" w:eastAsia="仿宋" w:cs="Times New Roman"/>
          <w:bCs/>
          <w:sz w:val="24"/>
          <w:szCs w:val="24"/>
        </w:rPr>
      </w:pPr>
      <w:r>
        <w:rPr>
          <w:rFonts w:ascii="仿宋" w:hAnsi="仿宋" w:eastAsia="仿宋" w:cs="Times New Roman"/>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360" w:lineRule="auto"/>
        <w:ind w:firstLine="480" w:firstLineChars="200"/>
        <w:rPr>
          <w:rFonts w:ascii="仿宋" w:hAnsi="仿宋" w:eastAsia="仿宋" w:cs="Times New Roman"/>
          <w:bCs/>
          <w:sz w:val="24"/>
          <w:szCs w:val="24"/>
        </w:rPr>
      </w:pPr>
      <w:r>
        <w:rPr>
          <w:rFonts w:ascii="仿宋" w:hAnsi="仿宋" w:eastAsia="仿宋" w:cs="Times New Roman"/>
          <w:bCs/>
          <w:sz w:val="24"/>
          <w:szCs w:val="24"/>
        </w:rPr>
        <w:t>供应商不能简单照搬照抄磋商文件项目需求说明中的技术、商务要求，必须作实事求是的响应。如供应商提供的货物和服务同采购人提出的项目需求说明中的技术、商务要求不同的，必须在《商务部分正负偏离表》和《技术部分正负偏离表》上明示。</w:t>
      </w:r>
    </w:p>
    <w:p>
      <w:pPr>
        <w:spacing w:line="360" w:lineRule="auto"/>
        <w:ind w:firstLine="482" w:firstLineChars="200"/>
        <w:rPr>
          <w:rFonts w:ascii="仿宋" w:hAnsi="仿宋" w:eastAsia="仿宋" w:cs="Times New Roman"/>
          <w:b/>
          <w:sz w:val="24"/>
          <w:szCs w:val="24"/>
        </w:rPr>
      </w:pPr>
      <w:r>
        <w:rPr>
          <w:rFonts w:ascii="仿宋" w:hAnsi="仿宋" w:eastAsia="仿宋" w:cs="Times New Roman"/>
          <w:b/>
          <w:sz w:val="24"/>
          <w:szCs w:val="24"/>
        </w:rPr>
        <w:t>一、有关要求说明（服务类通用说明）</w:t>
      </w:r>
    </w:p>
    <w:p>
      <w:pPr>
        <w:spacing w:line="360" w:lineRule="auto"/>
        <w:ind w:firstLine="480" w:firstLineChars="200"/>
        <w:rPr>
          <w:rFonts w:ascii="仿宋" w:hAnsi="仿宋" w:eastAsia="仿宋" w:cs="Times New Roman"/>
          <w:color w:val="000000"/>
          <w:sz w:val="24"/>
          <w:szCs w:val="24"/>
        </w:rPr>
      </w:pPr>
      <w:r>
        <w:rPr>
          <w:rFonts w:ascii="仿宋" w:hAnsi="仿宋" w:eastAsia="仿宋" w:cs="Times New Roman"/>
          <w:color w:val="000000"/>
          <w:sz w:val="24"/>
          <w:szCs w:val="24"/>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widowControl/>
        <w:shd w:val="clear"/>
        <w:spacing w:line="360" w:lineRule="auto"/>
        <w:ind w:firstLine="482" w:firstLineChars="200"/>
        <w:jc w:val="left"/>
        <w:rPr>
          <w:rFonts w:ascii="仿宋" w:hAnsi="仿宋" w:eastAsia="仿宋" w:cs="Times New Roman"/>
          <w:b/>
          <w:sz w:val="24"/>
          <w:szCs w:val="24"/>
        </w:rPr>
      </w:pPr>
      <w:r>
        <w:rPr>
          <w:rFonts w:hint="default" w:ascii="仿宋" w:hAnsi="仿宋" w:eastAsia="仿宋" w:cs="Times New Roman"/>
          <w:b/>
          <w:sz w:val="24"/>
          <w:szCs w:val="24"/>
        </w:rPr>
        <w:t>二、项目采购具体需求</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1</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rPr>
        <w:t>部署服务保障</w:t>
      </w:r>
    </w:p>
    <w:p>
      <w:pPr>
        <w:spacing w:line="360" w:lineRule="auto"/>
        <w:ind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rPr>
        <w:t>1.1</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rPr>
        <w:t>上级安全检查，漏洞扫描</w:t>
      </w:r>
      <w:r>
        <w:rPr>
          <w:rFonts w:hint="eastAsia" w:ascii="仿宋" w:hAnsi="仿宋" w:eastAsia="仿宋" w:cs="Times New Roman"/>
          <w:color w:val="000000"/>
          <w:sz w:val="24"/>
          <w:szCs w:val="24"/>
          <w:highlight w:val="none"/>
          <w:lang w:eastAsia="zh-CN"/>
        </w:rPr>
        <w:t>；</w:t>
      </w:r>
    </w:p>
    <w:p>
      <w:pPr>
        <w:spacing w:line="360" w:lineRule="auto"/>
        <w:ind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rPr>
        <w:t>1.2</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rPr>
        <w:t>中、高危风险的处理</w:t>
      </w:r>
      <w:r>
        <w:rPr>
          <w:rFonts w:hint="eastAsia" w:ascii="仿宋" w:hAnsi="仿宋" w:eastAsia="仿宋" w:cs="Times New Roman"/>
          <w:color w:val="000000"/>
          <w:sz w:val="24"/>
          <w:szCs w:val="24"/>
          <w:highlight w:val="none"/>
          <w:lang w:eastAsia="zh-CN"/>
        </w:rPr>
        <w:t>；</w:t>
      </w:r>
    </w:p>
    <w:p>
      <w:pPr>
        <w:spacing w:line="360" w:lineRule="auto"/>
        <w:ind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rPr>
        <w:t>1.3</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rPr>
        <w:t>安全证书到期更换</w:t>
      </w:r>
      <w:r>
        <w:rPr>
          <w:rFonts w:hint="eastAsia" w:ascii="仿宋" w:hAnsi="仿宋" w:eastAsia="仿宋" w:cs="Times New Roman"/>
          <w:color w:val="000000"/>
          <w:sz w:val="24"/>
          <w:szCs w:val="24"/>
          <w:highlight w:val="none"/>
          <w:lang w:eastAsia="zh-CN"/>
        </w:rPr>
        <w:t>；</w:t>
      </w:r>
    </w:p>
    <w:p>
      <w:pPr>
        <w:spacing w:line="360" w:lineRule="auto"/>
        <w:ind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eastAsia="zh-CN"/>
        </w:rPr>
        <w:t>1</w:t>
      </w:r>
      <w:r>
        <w:rPr>
          <w:rFonts w:hint="eastAsia" w:ascii="仿宋" w:hAnsi="仿宋" w:eastAsia="仿宋" w:cs="Times New Roman"/>
          <w:color w:val="000000"/>
          <w:sz w:val="24"/>
          <w:szCs w:val="24"/>
          <w:highlight w:val="none"/>
        </w:rPr>
        <w:t>.</w:t>
      </w:r>
      <w:r>
        <w:rPr>
          <w:rFonts w:hint="eastAsia" w:ascii="仿宋" w:hAnsi="仿宋" w:eastAsia="仿宋" w:cs="Times New Roman"/>
          <w:color w:val="000000"/>
          <w:sz w:val="24"/>
          <w:szCs w:val="24"/>
          <w:highlight w:val="none"/>
          <w:lang w:eastAsia="zh-CN"/>
        </w:rPr>
        <w:t>4</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rPr>
        <w:t>其他安全要求</w:t>
      </w:r>
      <w:r>
        <w:rPr>
          <w:rFonts w:hint="eastAsia" w:ascii="仿宋" w:hAnsi="仿宋" w:eastAsia="仿宋" w:cs="Times New Roman"/>
          <w:color w:val="000000"/>
          <w:sz w:val="24"/>
          <w:szCs w:val="24"/>
          <w:highlight w:val="none"/>
          <w:lang w:eastAsia="zh-CN"/>
        </w:rPr>
        <w:t>。</w:t>
      </w:r>
    </w:p>
    <w:p>
      <w:pPr>
        <w:spacing w:line="360" w:lineRule="auto"/>
        <w:ind w:firstLine="480" w:firstLineChars="200"/>
        <w:rPr>
          <w:rFonts w:hint="eastAsia"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2.</w:t>
      </w:r>
      <w:r>
        <w:rPr>
          <w:rFonts w:hint="eastAsia" w:ascii="仿宋" w:hAnsi="仿宋" w:eastAsia="仿宋" w:cs="Times New Roman"/>
          <w:color w:val="000000"/>
          <w:sz w:val="24"/>
          <w:szCs w:val="24"/>
          <w:highlight w:val="none"/>
        </w:rPr>
        <w:t>平台系统保障</w:t>
      </w:r>
    </w:p>
    <w:p>
      <w:pPr>
        <w:spacing w:line="360" w:lineRule="auto"/>
        <w:ind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rPr>
        <w:t>2.1</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rPr>
        <w:t>保证平台已购功能运行正常无宕机</w:t>
      </w:r>
      <w:r>
        <w:rPr>
          <w:rFonts w:hint="eastAsia" w:ascii="仿宋" w:hAnsi="仿宋" w:eastAsia="仿宋" w:cs="Times New Roman"/>
          <w:color w:val="000000"/>
          <w:sz w:val="24"/>
          <w:szCs w:val="24"/>
          <w:highlight w:val="none"/>
          <w:lang w:eastAsia="zh-CN"/>
        </w:rPr>
        <w:t>；</w:t>
      </w:r>
    </w:p>
    <w:p>
      <w:pPr>
        <w:spacing w:line="360" w:lineRule="auto"/>
        <w:ind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rPr>
        <w:t>2.2</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rPr>
        <w:t>问题接单、修补系统中的BUG</w:t>
      </w:r>
      <w:r>
        <w:rPr>
          <w:rFonts w:hint="eastAsia" w:ascii="仿宋" w:hAnsi="仿宋" w:eastAsia="仿宋" w:cs="Times New Roman"/>
          <w:color w:val="000000"/>
          <w:sz w:val="24"/>
          <w:szCs w:val="24"/>
          <w:highlight w:val="none"/>
          <w:lang w:eastAsia="zh-CN"/>
        </w:rPr>
        <w:t>；</w:t>
      </w:r>
    </w:p>
    <w:p>
      <w:pPr>
        <w:spacing w:line="360" w:lineRule="auto"/>
        <w:ind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rPr>
        <w:t>2.3</w:t>
      </w:r>
      <w:r>
        <w:rPr>
          <w:rFonts w:hint="eastAsia" w:ascii="仿宋" w:hAnsi="仿宋" w:eastAsia="仿宋" w:cs="Times New Roman"/>
          <w:color w:val="000000"/>
          <w:sz w:val="24"/>
          <w:szCs w:val="24"/>
          <w:highlight w:val="none"/>
          <w:lang w:val="en-US" w:eastAsia="zh-CN"/>
        </w:rPr>
        <w:t xml:space="preserve"> </w:t>
      </w:r>
      <w:r>
        <w:rPr>
          <w:rFonts w:hint="eastAsia" w:ascii="仿宋" w:hAnsi="仿宋" w:eastAsia="仿宋" w:cs="Times New Roman"/>
          <w:color w:val="000000"/>
          <w:sz w:val="24"/>
          <w:szCs w:val="24"/>
          <w:highlight w:val="none"/>
        </w:rPr>
        <w:t>业务培训、文档更新、日常使用支持与使用情况回访</w:t>
      </w:r>
      <w:r>
        <w:rPr>
          <w:rFonts w:hint="eastAsia" w:ascii="仿宋" w:hAnsi="仿宋" w:eastAsia="仿宋" w:cs="Times New Roman"/>
          <w:color w:val="000000"/>
          <w:sz w:val="24"/>
          <w:szCs w:val="24"/>
          <w:highlight w:val="none"/>
          <w:lang w:eastAsia="zh-CN"/>
        </w:rPr>
        <w:t>。</w:t>
      </w:r>
    </w:p>
    <w:p>
      <w:pPr>
        <w:spacing w:line="360" w:lineRule="auto"/>
        <w:ind w:left="0" w:firstLine="480" w:firstLineChars="2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3.功能优化</w:t>
      </w:r>
    </w:p>
    <w:p>
      <w:pPr>
        <w:spacing w:line="360" w:lineRule="auto"/>
        <w:ind w:left="0"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 xml:space="preserve">3.1 </w:t>
      </w:r>
      <w:r>
        <w:rPr>
          <w:rFonts w:hint="eastAsia" w:ascii="仿宋" w:hAnsi="仿宋" w:eastAsia="仿宋" w:cs="Times New Roman"/>
          <w:color w:val="000000"/>
          <w:sz w:val="24"/>
          <w:szCs w:val="24"/>
          <w:highlight w:val="none"/>
        </w:rPr>
        <w:t>把国网申报书的下载集成到</w:t>
      </w:r>
      <w:r>
        <w:rPr>
          <w:rFonts w:hint="eastAsia" w:ascii="仿宋" w:hAnsi="仿宋" w:eastAsia="仿宋" w:cs="Times New Roman"/>
          <w:color w:val="000000"/>
          <w:sz w:val="24"/>
          <w:szCs w:val="24"/>
          <w:highlight w:val="none"/>
          <w:lang w:val="en-US" w:eastAsia="zh-CN"/>
        </w:rPr>
        <w:t>高企培育平台中</w:t>
      </w:r>
      <w:r>
        <w:rPr>
          <w:rFonts w:hint="eastAsia" w:ascii="仿宋" w:hAnsi="仿宋" w:eastAsia="仿宋" w:cs="Times New Roman"/>
          <w:color w:val="000000"/>
          <w:sz w:val="24"/>
          <w:szCs w:val="24"/>
          <w:highlight w:val="none"/>
        </w:rPr>
        <w:t>，不用去国网下载</w:t>
      </w:r>
      <w:r>
        <w:rPr>
          <w:rFonts w:hint="eastAsia" w:ascii="仿宋" w:hAnsi="仿宋" w:eastAsia="仿宋" w:cs="Times New Roman"/>
          <w:color w:val="000000"/>
          <w:sz w:val="24"/>
          <w:szCs w:val="24"/>
          <w:highlight w:val="none"/>
          <w:lang w:eastAsia="zh-CN"/>
        </w:rPr>
        <w:t>；</w:t>
      </w:r>
    </w:p>
    <w:p>
      <w:pPr>
        <w:spacing w:line="360" w:lineRule="auto"/>
        <w:ind w:left="0"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 xml:space="preserve">3.2 </w:t>
      </w:r>
      <w:r>
        <w:rPr>
          <w:rFonts w:hint="eastAsia" w:ascii="仿宋" w:hAnsi="仿宋" w:eastAsia="仿宋" w:cs="Times New Roman"/>
          <w:color w:val="000000"/>
          <w:sz w:val="24"/>
          <w:szCs w:val="24"/>
          <w:highlight w:val="none"/>
        </w:rPr>
        <w:t>国网填报信息列表按更新时间倒序（如是非首次拉取通过颜色标）</w:t>
      </w:r>
      <w:r>
        <w:rPr>
          <w:rFonts w:hint="eastAsia" w:ascii="仿宋" w:hAnsi="仿宋" w:eastAsia="仿宋" w:cs="Times New Roman"/>
          <w:color w:val="000000"/>
          <w:sz w:val="24"/>
          <w:szCs w:val="24"/>
          <w:highlight w:val="none"/>
          <w:lang w:eastAsia="zh-CN"/>
        </w:rPr>
        <w:t>；</w:t>
      </w:r>
    </w:p>
    <w:p>
      <w:pPr>
        <w:spacing w:line="360" w:lineRule="auto"/>
        <w:ind w:left="0"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 xml:space="preserve">3.3 </w:t>
      </w:r>
      <w:r>
        <w:rPr>
          <w:rFonts w:hint="eastAsia" w:ascii="仿宋" w:hAnsi="仿宋" w:eastAsia="仿宋" w:cs="Times New Roman"/>
          <w:color w:val="000000"/>
          <w:sz w:val="24"/>
          <w:szCs w:val="24"/>
          <w:highlight w:val="none"/>
        </w:rPr>
        <w:t>列表排序：技术领域三级放到“辅导活动名称”前面</w:t>
      </w:r>
      <w:r>
        <w:rPr>
          <w:rFonts w:hint="eastAsia" w:ascii="仿宋" w:hAnsi="仿宋" w:eastAsia="仿宋" w:cs="Times New Roman"/>
          <w:color w:val="000000"/>
          <w:sz w:val="24"/>
          <w:szCs w:val="24"/>
          <w:highlight w:val="none"/>
          <w:lang w:eastAsia="zh-CN"/>
        </w:rPr>
        <w:t>；</w:t>
      </w:r>
    </w:p>
    <w:p>
      <w:pPr>
        <w:spacing w:line="360" w:lineRule="auto"/>
        <w:ind w:left="0"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 xml:space="preserve">3.4 </w:t>
      </w:r>
      <w:r>
        <w:rPr>
          <w:rFonts w:hint="eastAsia" w:ascii="仿宋" w:hAnsi="仿宋" w:eastAsia="仿宋" w:cs="Times New Roman"/>
          <w:color w:val="000000"/>
          <w:sz w:val="24"/>
          <w:szCs w:val="24"/>
          <w:highlight w:val="none"/>
        </w:rPr>
        <w:t>每次形式审查发送SMS，文字迭代，增加“截止现在，一共XX国网填报企业”</w:t>
      </w:r>
      <w:r>
        <w:rPr>
          <w:rFonts w:hint="eastAsia" w:ascii="仿宋" w:hAnsi="仿宋" w:eastAsia="仿宋" w:cs="Times New Roman"/>
          <w:color w:val="000000"/>
          <w:sz w:val="24"/>
          <w:szCs w:val="24"/>
          <w:highlight w:val="none"/>
          <w:lang w:eastAsia="zh-CN"/>
        </w:rPr>
        <w:t>；</w:t>
      </w:r>
    </w:p>
    <w:p>
      <w:pPr>
        <w:spacing w:line="360" w:lineRule="auto"/>
        <w:ind w:left="0" w:firstLine="960" w:firstLineChars="400"/>
        <w:rPr>
          <w:rFonts w:hint="eastAsia" w:ascii="仿宋" w:hAnsi="仿宋" w:eastAsia="仿宋" w:cs="Times New Roman"/>
          <w:color w:val="000000"/>
          <w:sz w:val="24"/>
          <w:szCs w:val="24"/>
          <w:highlight w:val="none"/>
          <w:lang w:val="en-US" w:eastAsia="zh-CN"/>
        </w:rPr>
      </w:pPr>
      <w:r>
        <w:rPr>
          <w:rFonts w:hint="eastAsia" w:ascii="仿宋" w:hAnsi="仿宋" w:eastAsia="仿宋" w:cs="Times New Roman"/>
          <w:color w:val="000000"/>
          <w:sz w:val="24"/>
          <w:szCs w:val="24"/>
          <w:highlight w:val="none"/>
          <w:lang w:val="en-US" w:eastAsia="zh-CN"/>
        </w:rPr>
        <w:t xml:space="preserve">3.5 </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rPr>
        <w:t>国网信息填报</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rPr>
        <w:t>筛选项需梳理了，</w:t>
      </w:r>
      <w:r>
        <w:rPr>
          <w:rFonts w:hint="eastAsia" w:ascii="仿宋" w:hAnsi="仿宋" w:eastAsia="仿宋" w:cs="Times New Roman"/>
          <w:color w:val="000000"/>
          <w:sz w:val="24"/>
          <w:szCs w:val="24"/>
          <w:highlight w:val="none"/>
          <w:lang w:val="en-US" w:eastAsia="zh-CN"/>
        </w:rPr>
        <w:t>去掉如</w:t>
      </w:r>
      <w:r>
        <w:rPr>
          <w:rFonts w:hint="eastAsia" w:ascii="仿宋" w:hAnsi="仿宋" w:eastAsia="仿宋" w:cs="Times New Roman"/>
          <w:color w:val="000000"/>
          <w:sz w:val="24"/>
          <w:szCs w:val="24"/>
          <w:highlight w:val="none"/>
        </w:rPr>
        <w:t>分级</w:t>
      </w:r>
      <w:r>
        <w:rPr>
          <w:rFonts w:hint="eastAsia" w:ascii="仿宋" w:hAnsi="仿宋" w:eastAsia="仿宋" w:cs="Times New Roman"/>
          <w:color w:val="000000"/>
          <w:sz w:val="24"/>
          <w:szCs w:val="24"/>
          <w:highlight w:val="none"/>
          <w:lang w:val="en-US" w:eastAsia="zh-CN"/>
        </w:rPr>
        <w:t>选线；</w:t>
      </w:r>
    </w:p>
    <w:p>
      <w:pPr>
        <w:spacing w:line="360" w:lineRule="auto"/>
        <w:ind w:left="0"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3.6 拉取优化，</w:t>
      </w:r>
      <w:r>
        <w:rPr>
          <w:rFonts w:hint="eastAsia" w:ascii="仿宋" w:hAnsi="仿宋" w:eastAsia="仿宋" w:cs="Times New Roman"/>
          <w:color w:val="000000"/>
          <w:sz w:val="24"/>
          <w:szCs w:val="24"/>
          <w:highlight w:val="none"/>
        </w:rPr>
        <w:t>国网抽取的时候，某家企业国网访问时失败了，只能跳过，</w:t>
      </w:r>
      <w:r>
        <w:rPr>
          <w:rFonts w:hint="eastAsia" w:ascii="仿宋" w:hAnsi="仿宋" w:eastAsia="仿宋" w:cs="Times New Roman"/>
          <w:color w:val="000000"/>
          <w:sz w:val="24"/>
          <w:szCs w:val="24"/>
          <w:highlight w:val="none"/>
          <w:lang w:val="en-US" w:eastAsia="zh-CN"/>
        </w:rPr>
        <w:t>虽然</w:t>
      </w:r>
      <w:r>
        <w:rPr>
          <w:rFonts w:hint="eastAsia" w:ascii="仿宋" w:hAnsi="仿宋" w:eastAsia="仿宋" w:cs="Times New Roman"/>
          <w:color w:val="000000"/>
          <w:sz w:val="24"/>
          <w:szCs w:val="24"/>
          <w:highlight w:val="none"/>
        </w:rPr>
        <w:t>记录的是拉取结束，但实际上没拉到。</w:t>
      </w:r>
      <w:r>
        <w:rPr>
          <w:rFonts w:hint="eastAsia" w:ascii="仿宋" w:hAnsi="仿宋" w:eastAsia="仿宋" w:cs="Times New Roman"/>
          <w:color w:val="000000"/>
          <w:sz w:val="24"/>
          <w:szCs w:val="24"/>
          <w:highlight w:val="none"/>
          <w:lang w:val="en-US" w:eastAsia="zh-CN"/>
        </w:rPr>
        <w:t>需要对</w:t>
      </w:r>
      <w:r>
        <w:rPr>
          <w:rFonts w:hint="eastAsia" w:ascii="仿宋" w:hAnsi="仿宋" w:eastAsia="仿宋" w:cs="Times New Roman"/>
          <w:color w:val="000000"/>
          <w:sz w:val="24"/>
          <w:szCs w:val="24"/>
          <w:highlight w:val="none"/>
        </w:rPr>
        <w:t>跳过的</w:t>
      </w:r>
      <w:r>
        <w:rPr>
          <w:rFonts w:hint="eastAsia" w:ascii="仿宋" w:hAnsi="仿宋" w:eastAsia="仿宋" w:cs="Times New Roman"/>
          <w:color w:val="000000"/>
          <w:sz w:val="24"/>
          <w:szCs w:val="24"/>
          <w:highlight w:val="none"/>
          <w:lang w:val="en-US" w:eastAsia="zh-CN"/>
        </w:rPr>
        <w:t>企业进行</w:t>
      </w:r>
      <w:r>
        <w:rPr>
          <w:rFonts w:hint="eastAsia" w:ascii="仿宋" w:hAnsi="仿宋" w:eastAsia="仿宋" w:cs="Times New Roman"/>
          <w:color w:val="000000"/>
          <w:sz w:val="24"/>
          <w:szCs w:val="24"/>
          <w:highlight w:val="none"/>
        </w:rPr>
        <w:t>主动提示</w:t>
      </w:r>
      <w:r>
        <w:rPr>
          <w:rFonts w:hint="eastAsia" w:ascii="仿宋" w:hAnsi="仿宋" w:eastAsia="仿宋" w:cs="Times New Roman"/>
          <w:color w:val="000000"/>
          <w:sz w:val="24"/>
          <w:szCs w:val="24"/>
          <w:highlight w:val="none"/>
          <w:lang w:eastAsia="zh-CN"/>
        </w:rPr>
        <w:t>；</w:t>
      </w:r>
    </w:p>
    <w:p>
      <w:pPr>
        <w:spacing w:line="360" w:lineRule="auto"/>
        <w:ind w:left="0"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 xml:space="preserve">3.7 </w:t>
      </w:r>
      <w:r>
        <w:rPr>
          <w:rFonts w:hint="eastAsia" w:ascii="仿宋" w:hAnsi="仿宋" w:eastAsia="仿宋" w:cs="Times New Roman"/>
          <w:color w:val="000000"/>
          <w:sz w:val="24"/>
          <w:szCs w:val="24"/>
          <w:highlight w:val="none"/>
        </w:rPr>
        <w:t>国网填报管理中增加一个自定义批次修改，提供Excel模板，模板中包含企业名称、统一社会码、申报批次；用户在模板中填报好信息以后，上传以后完成批次批量修改</w:t>
      </w:r>
      <w:r>
        <w:rPr>
          <w:rFonts w:hint="eastAsia" w:ascii="仿宋" w:hAnsi="仿宋" w:eastAsia="仿宋" w:cs="Times New Roman"/>
          <w:color w:val="000000"/>
          <w:sz w:val="24"/>
          <w:szCs w:val="24"/>
          <w:highlight w:val="none"/>
          <w:lang w:eastAsia="zh-CN"/>
        </w:rPr>
        <w:t>；</w:t>
      </w:r>
    </w:p>
    <w:p>
      <w:pPr>
        <w:spacing w:line="360" w:lineRule="auto"/>
        <w:ind w:left="0" w:firstLine="960" w:firstLineChars="400"/>
        <w:rPr>
          <w:rFonts w:hint="eastAsia" w:ascii="仿宋" w:hAnsi="仿宋" w:eastAsia="仿宋" w:cs="Times New Roman"/>
          <w:color w:val="000000"/>
          <w:sz w:val="24"/>
          <w:szCs w:val="24"/>
          <w:highlight w:val="none"/>
          <w:lang w:eastAsia="zh-CN"/>
        </w:rPr>
      </w:pPr>
      <w:r>
        <w:rPr>
          <w:rFonts w:hint="eastAsia" w:ascii="仿宋" w:hAnsi="仿宋" w:eastAsia="仿宋" w:cs="Times New Roman"/>
          <w:color w:val="000000"/>
          <w:sz w:val="24"/>
          <w:szCs w:val="24"/>
          <w:highlight w:val="none"/>
          <w:lang w:val="en-US" w:eastAsia="zh-CN"/>
        </w:rPr>
        <w:t xml:space="preserve">3.8 </w:t>
      </w:r>
      <w:r>
        <w:rPr>
          <w:rFonts w:hint="eastAsia" w:ascii="仿宋" w:hAnsi="仿宋" w:eastAsia="仿宋" w:cs="Times New Roman"/>
          <w:color w:val="000000"/>
          <w:sz w:val="24"/>
          <w:szCs w:val="24"/>
          <w:highlight w:val="none"/>
        </w:rPr>
        <w:t>部分拉取优化：设置定时拉取时，误将全部拉取错点成部分拉取，导致每天拉取更新的为已存在国网填报菜单企业，国网新提交企业拉取不到</w:t>
      </w:r>
      <w:r>
        <w:rPr>
          <w:rFonts w:hint="eastAsia" w:ascii="仿宋" w:hAnsi="仿宋" w:eastAsia="仿宋" w:cs="Times New Roman"/>
          <w:color w:val="000000"/>
          <w:sz w:val="24"/>
          <w:szCs w:val="24"/>
          <w:highlight w:val="none"/>
          <w:lang w:eastAsia="zh-CN"/>
        </w:rPr>
        <w:t>；</w:t>
      </w:r>
    </w:p>
    <w:p>
      <w:pPr>
        <w:spacing w:line="360" w:lineRule="auto"/>
        <w:ind w:firstLine="960" w:firstLineChars="400"/>
        <w:rPr>
          <w:rFonts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lang w:val="en-US" w:eastAsia="zh-CN"/>
        </w:rPr>
        <w:t xml:space="preserve">3.9 </w:t>
      </w:r>
      <w:r>
        <w:rPr>
          <w:rFonts w:hint="eastAsia" w:ascii="仿宋" w:hAnsi="仿宋" w:eastAsia="仿宋" w:cs="Times New Roman"/>
          <w:color w:val="000000"/>
          <w:sz w:val="24"/>
          <w:szCs w:val="24"/>
          <w:highlight w:val="none"/>
        </w:rPr>
        <w:t>提醒客户PC版登录，浏览器相关两个核心却容易被忽视的功能</w:t>
      </w:r>
      <w:r>
        <w:rPr>
          <w:rFonts w:hint="eastAsia" w:ascii="仿宋" w:hAnsi="仿宋" w:eastAsia="仿宋" w:cs="Times New Roman"/>
          <w:color w:val="000000"/>
          <w:sz w:val="24"/>
          <w:szCs w:val="24"/>
          <w:highlight w:val="none"/>
          <w:lang w:eastAsia="zh-CN"/>
        </w:rPr>
        <w:t>，</w:t>
      </w:r>
      <w:r>
        <w:rPr>
          <w:rFonts w:hint="eastAsia" w:ascii="仿宋" w:hAnsi="仿宋" w:eastAsia="仿宋" w:cs="Times New Roman"/>
          <w:color w:val="000000"/>
          <w:sz w:val="24"/>
          <w:szCs w:val="24"/>
          <w:highlight w:val="none"/>
          <w:lang w:val="en-US" w:eastAsia="zh-CN"/>
        </w:rPr>
        <w:t>保存密码和下载拦截解决方案。</w:t>
      </w:r>
    </w:p>
    <w:p>
      <w:pPr>
        <w:widowControl/>
        <w:spacing w:line="360" w:lineRule="auto"/>
        <w:ind w:firstLine="482" w:firstLineChars="200"/>
        <w:jc w:val="left"/>
        <w:rPr>
          <w:rFonts w:ascii="仿宋" w:hAnsi="仿宋" w:eastAsia="仿宋" w:cs="Times New Roman"/>
          <w:b/>
          <w:sz w:val="24"/>
          <w:szCs w:val="24"/>
          <w:highlight w:val="none"/>
        </w:rPr>
      </w:pPr>
      <w:r>
        <w:rPr>
          <w:rFonts w:hint="eastAsia" w:ascii="仿宋" w:hAnsi="仿宋" w:eastAsia="仿宋" w:cs="Times New Roman"/>
          <w:b/>
          <w:sz w:val="24"/>
          <w:szCs w:val="24"/>
          <w:highlight w:val="none"/>
        </w:rPr>
        <w:t>三</w:t>
      </w:r>
      <w:r>
        <w:rPr>
          <w:rFonts w:ascii="仿宋" w:hAnsi="仿宋" w:eastAsia="仿宋" w:cs="Times New Roman"/>
          <w:b/>
          <w:sz w:val="24"/>
          <w:szCs w:val="24"/>
          <w:highlight w:val="none"/>
        </w:rPr>
        <w:t>、商务要求</w:t>
      </w:r>
    </w:p>
    <w:p>
      <w:pPr>
        <w:widowControl/>
        <w:spacing w:line="360" w:lineRule="auto"/>
        <w:ind w:firstLine="480" w:firstLineChars="200"/>
        <w:jc w:val="left"/>
        <w:rPr>
          <w:rFonts w:ascii="仿宋" w:hAnsi="仿宋" w:eastAsia="仿宋" w:cs="Times New Roman"/>
          <w:bCs/>
          <w:sz w:val="24"/>
          <w:szCs w:val="24"/>
          <w:highlight w:val="none"/>
        </w:rPr>
      </w:pPr>
      <w:r>
        <w:rPr>
          <w:rFonts w:hint="eastAsia" w:ascii="仿宋" w:hAnsi="仿宋" w:eastAsia="仿宋" w:cs="Times New Roman"/>
          <w:bCs/>
          <w:sz w:val="24"/>
          <w:szCs w:val="24"/>
          <w:highlight w:val="none"/>
        </w:rPr>
        <w:t>1</w:t>
      </w:r>
      <w:r>
        <w:rPr>
          <w:rFonts w:ascii="仿宋" w:hAnsi="仿宋" w:eastAsia="仿宋" w:cs="Times New Roman"/>
          <w:bCs/>
          <w:sz w:val="24"/>
          <w:szCs w:val="24"/>
          <w:highlight w:val="none"/>
        </w:rPr>
        <w:t>.项目</w:t>
      </w:r>
      <w:r>
        <w:rPr>
          <w:rFonts w:hint="eastAsia" w:ascii="仿宋" w:hAnsi="仿宋" w:eastAsia="仿宋" w:cs="Times New Roman"/>
          <w:bCs/>
          <w:sz w:val="24"/>
          <w:szCs w:val="24"/>
          <w:highlight w:val="none"/>
        </w:rPr>
        <w:t>服务</w:t>
      </w:r>
      <w:r>
        <w:rPr>
          <w:rFonts w:ascii="仿宋" w:hAnsi="仿宋" w:eastAsia="仿宋" w:cs="Times New Roman"/>
          <w:bCs/>
          <w:sz w:val="24"/>
          <w:szCs w:val="24"/>
          <w:highlight w:val="none"/>
        </w:rPr>
        <w:t>时间：</w:t>
      </w:r>
      <w:r>
        <w:rPr>
          <w:rFonts w:hint="eastAsia" w:ascii="仿宋" w:hAnsi="仿宋" w:eastAsia="仿宋" w:cs="Times New Roman"/>
          <w:bCs/>
          <w:sz w:val="24"/>
          <w:szCs w:val="24"/>
          <w:highlight w:val="none"/>
          <w:lang w:val="en-US" w:eastAsia="zh-CN"/>
        </w:rPr>
        <w:t>1年（2025年1月</w:t>
      </w:r>
      <w:r>
        <w:rPr>
          <w:rFonts w:hint="default" w:ascii="仿宋" w:hAnsi="仿宋" w:eastAsia="仿宋" w:cs="Times New Roman"/>
          <w:bCs/>
          <w:sz w:val="24"/>
          <w:szCs w:val="24"/>
          <w:highlight w:val="none"/>
          <w:lang w:val="en-US" w:eastAsia="zh-CN"/>
        </w:rPr>
        <w:t>1</w:t>
      </w:r>
      <w:r>
        <w:rPr>
          <w:rFonts w:hint="eastAsia" w:ascii="仿宋" w:hAnsi="仿宋" w:eastAsia="仿宋" w:cs="Times New Roman"/>
          <w:bCs/>
          <w:sz w:val="24"/>
          <w:szCs w:val="24"/>
          <w:highlight w:val="none"/>
          <w:lang w:val="en-US" w:eastAsia="zh-CN"/>
        </w:rPr>
        <w:t>日</w:t>
      </w:r>
      <w:r>
        <w:rPr>
          <w:rFonts w:hint="default" w:ascii="仿宋" w:hAnsi="仿宋" w:eastAsia="仿宋" w:cs="Times New Roman"/>
          <w:bCs/>
          <w:sz w:val="24"/>
          <w:szCs w:val="24"/>
          <w:highlight w:val="none"/>
          <w:lang w:val="en-US" w:eastAsia="zh-CN"/>
        </w:rPr>
        <w:t>-2025</w:t>
      </w:r>
      <w:r>
        <w:rPr>
          <w:rFonts w:hint="eastAsia" w:ascii="仿宋" w:hAnsi="仿宋" w:eastAsia="仿宋" w:cs="Times New Roman"/>
          <w:bCs/>
          <w:sz w:val="24"/>
          <w:szCs w:val="24"/>
          <w:highlight w:val="none"/>
          <w:lang w:val="en-US" w:eastAsia="zh-CN"/>
        </w:rPr>
        <w:t>年</w:t>
      </w:r>
      <w:r>
        <w:rPr>
          <w:rFonts w:hint="default" w:ascii="仿宋" w:hAnsi="仿宋" w:eastAsia="仿宋" w:cs="Times New Roman"/>
          <w:bCs/>
          <w:sz w:val="24"/>
          <w:szCs w:val="24"/>
          <w:highlight w:val="none"/>
          <w:lang w:val="en-US" w:eastAsia="zh-CN"/>
        </w:rPr>
        <w:t>12</w:t>
      </w:r>
      <w:r>
        <w:rPr>
          <w:rFonts w:hint="eastAsia" w:ascii="仿宋" w:hAnsi="仿宋" w:eastAsia="仿宋" w:cs="Times New Roman"/>
          <w:bCs/>
          <w:sz w:val="24"/>
          <w:szCs w:val="24"/>
          <w:highlight w:val="none"/>
          <w:lang w:val="en-US" w:eastAsia="zh-CN"/>
        </w:rPr>
        <w:t>月</w:t>
      </w:r>
      <w:r>
        <w:rPr>
          <w:rFonts w:hint="default" w:ascii="仿宋" w:hAnsi="仿宋" w:eastAsia="仿宋" w:cs="Times New Roman"/>
          <w:bCs/>
          <w:sz w:val="24"/>
          <w:szCs w:val="24"/>
          <w:highlight w:val="none"/>
          <w:lang w:val="en-US" w:eastAsia="zh-CN"/>
        </w:rPr>
        <w:t>31</w:t>
      </w:r>
      <w:r>
        <w:rPr>
          <w:rFonts w:hint="eastAsia" w:ascii="仿宋" w:hAnsi="仿宋" w:eastAsia="仿宋" w:cs="Times New Roman"/>
          <w:bCs/>
          <w:sz w:val="24"/>
          <w:szCs w:val="24"/>
          <w:highlight w:val="none"/>
          <w:lang w:val="en-US" w:eastAsia="zh-CN"/>
        </w:rPr>
        <w:t>日</w:t>
      </w:r>
      <w:r>
        <w:rPr>
          <w:rFonts w:hint="default" w:ascii="仿宋" w:hAnsi="仿宋" w:eastAsia="仿宋" w:cs="Times New Roman"/>
          <w:bCs/>
          <w:sz w:val="24"/>
          <w:szCs w:val="24"/>
          <w:highlight w:val="none"/>
          <w:lang w:val="en-US" w:eastAsia="zh-CN"/>
        </w:rPr>
        <w:t>)</w:t>
      </w:r>
      <w:r>
        <w:rPr>
          <w:rFonts w:hint="eastAsia" w:ascii="仿宋" w:hAnsi="仿宋" w:eastAsia="仿宋" w:cs="Times New Roman"/>
          <w:bCs/>
          <w:sz w:val="24"/>
          <w:szCs w:val="24"/>
          <w:highlight w:val="none"/>
        </w:rPr>
        <w:t>。</w:t>
      </w:r>
      <w:r>
        <w:rPr>
          <w:rFonts w:ascii="仿宋" w:hAnsi="仿宋" w:eastAsia="仿宋" w:cs="Times New Roman"/>
          <w:bCs/>
          <w:sz w:val="24"/>
          <w:szCs w:val="24"/>
          <w:highlight w:val="none"/>
        </w:rPr>
        <w:t xml:space="preserve"> </w:t>
      </w:r>
    </w:p>
    <w:p>
      <w:pPr>
        <w:widowControl/>
        <w:spacing w:line="360" w:lineRule="auto"/>
        <w:ind w:firstLine="480" w:firstLineChars="200"/>
        <w:jc w:val="left"/>
        <w:rPr>
          <w:rFonts w:ascii="仿宋" w:hAnsi="仿宋" w:eastAsia="仿宋" w:cs="Times New Roman"/>
          <w:bCs/>
          <w:sz w:val="24"/>
          <w:szCs w:val="24"/>
        </w:rPr>
      </w:pPr>
      <w:r>
        <w:rPr>
          <w:rFonts w:hint="eastAsia" w:ascii="仿宋" w:hAnsi="仿宋" w:eastAsia="仿宋" w:cs="Times New Roman"/>
          <w:bCs/>
          <w:sz w:val="24"/>
          <w:szCs w:val="24"/>
          <w:highlight w:val="none"/>
        </w:rPr>
        <w:t>2</w:t>
      </w:r>
      <w:r>
        <w:rPr>
          <w:rFonts w:ascii="仿宋" w:hAnsi="仿宋" w:eastAsia="仿宋" w:cs="Times New Roman"/>
          <w:bCs/>
          <w:sz w:val="24"/>
          <w:szCs w:val="24"/>
          <w:highlight w:val="none"/>
        </w:rPr>
        <w:t>.付款方式：</w:t>
      </w:r>
      <w:r>
        <w:rPr>
          <w:rFonts w:hint="eastAsia" w:ascii="仿宋" w:hAnsi="仿宋" w:eastAsia="仿宋" w:cs="Times New Roman"/>
          <w:bCs/>
          <w:sz w:val="24"/>
          <w:szCs w:val="24"/>
          <w:highlight w:val="none"/>
          <w:lang w:val="en-US" w:eastAsia="zh-CN"/>
        </w:rPr>
        <w:t>合同签订完成后，30日内一次性付清</w:t>
      </w:r>
      <w:r>
        <w:rPr>
          <w:rFonts w:ascii="仿宋" w:hAnsi="仿宋" w:eastAsia="仿宋" w:cs="Times New Roman"/>
          <w:bCs/>
          <w:sz w:val="24"/>
          <w:szCs w:val="24"/>
          <w:highlight w:val="none"/>
        </w:rPr>
        <w:t>。</w:t>
      </w:r>
      <w:r>
        <w:rPr>
          <w:rFonts w:ascii="仿宋" w:hAnsi="仿宋" w:eastAsia="仿宋" w:cs="Times New Roman"/>
        </w:rPr>
        <w:br w:type="page"/>
      </w:r>
    </w:p>
    <w:p>
      <w:pPr>
        <w:pStyle w:val="7"/>
        <w:spacing w:before="159" w:beforeLines="50" w:after="159" w:afterLines="50" w:line="360" w:lineRule="auto"/>
        <w:jc w:val="center"/>
        <w:rPr>
          <w:rFonts w:ascii="仿宋" w:hAnsi="仿宋" w:eastAsia="仿宋" w:cs="Times New Roman"/>
          <w:sz w:val="32"/>
          <w:szCs w:val="32"/>
        </w:rPr>
      </w:pPr>
      <w:r>
        <w:rPr>
          <w:rFonts w:ascii="仿宋" w:hAnsi="仿宋" w:eastAsia="仿宋" w:cs="Times New Roman"/>
          <w:sz w:val="32"/>
          <w:szCs w:val="32"/>
        </w:rPr>
        <w:t>第四部分 评审方法和评审标准</w:t>
      </w:r>
    </w:p>
    <w:p>
      <w:pPr>
        <w:widowControl/>
        <w:shd w:val="clear" w:color="auto" w:fill="FFFFFF"/>
        <w:spacing w:line="360" w:lineRule="auto"/>
        <w:ind w:firstLine="482" w:firstLineChars="200"/>
        <w:jc w:val="left"/>
        <w:rPr>
          <w:rFonts w:ascii="仿宋" w:hAnsi="仿宋" w:eastAsia="仿宋" w:cs="Times New Roman"/>
          <w:b/>
          <w:sz w:val="24"/>
          <w:szCs w:val="24"/>
        </w:rPr>
      </w:pPr>
      <w:r>
        <w:rPr>
          <w:rFonts w:ascii="仿宋" w:hAnsi="仿宋" w:eastAsia="仿宋" w:cs="Times New Roman"/>
          <w:b/>
          <w:sz w:val="24"/>
          <w:szCs w:val="24"/>
        </w:rPr>
        <w:t>一、磋商方式</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现场提交响应文件。特殊情况下，采购人可以采用不见面远程磋商模式，具体方式另行通知。</w:t>
      </w:r>
    </w:p>
    <w:p>
      <w:pPr>
        <w:widowControl/>
        <w:shd w:val="clear" w:color="auto" w:fill="FFFFFF"/>
        <w:spacing w:line="360" w:lineRule="auto"/>
        <w:ind w:firstLine="482" w:firstLineChars="200"/>
        <w:jc w:val="left"/>
        <w:rPr>
          <w:rFonts w:ascii="仿宋" w:hAnsi="仿宋" w:eastAsia="仿宋" w:cs="Times New Roman"/>
          <w:b/>
          <w:sz w:val="24"/>
          <w:szCs w:val="24"/>
        </w:rPr>
      </w:pPr>
      <w:r>
        <w:rPr>
          <w:rFonts w:ascii="仿宋" w:hAnsi="仿宋" w:eastAsia="仿宋" w:cs="Times New Roman"/>
          <w:b/>
          <w:sz w:val="24"/>
          <w:szCs w:val="24"/>
        </w:rPr>
        <w:t>二、磋商程序及评审方法和标准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1.评审方法：综合评分法，经磋商确定最终采购需求和提交最后报价的供应商后，由磋商小组采用综合评分法对提交最后报价的供应商的响应文件和最后报价进行综合评分。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商务技术部分评审结束后进入最后报价环节，最后报价将作为评审价。最后报价填报通知后，所有的响应供应商须在15分钟内填写并提交最后报价，未在规定时间内提交最后报价的，视作无效响应处理。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最后报价是供应商响应文件的有效组成部分，提交最后报价的供应商不得少于3家；只有符合《政府采购竞争性磋商采购方式管理暂行办法》第三条第四项及《财政部关于竞争性磋商采购方式管理暂行办法有关问题的补充通知》（财库[2015]124号）规定情形的，提交最后报价的供应商可以为2家。</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供应商商务、技术部分和价格部分的合计分值，为该供应商的评审总得分。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评委在认真审阅响应文件的基础上，根据各响应文件的响应程度独立评判，不得统一打分。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（一）采购人（代表）对供应商资格进行审查。</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供应商资格不合格的，其响应文件判定为无效响应文件。</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（二）磋商小组对符合资格供应商的响应文件进行符合性审查。</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未通过符合性审查的响应文件，将被判为不满足磋商文件实质性要求。</w:t>
      </w:r>
    </w:p>
    <w:p>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（三）商务技术分：</w:t>
      </w:r>
      <w:r>
        <w:rPr>
          <w:rFonts w:hint="eastAsia" w:ascii="仿宋" w:hAnsi="仿宋" w:eastAsia="仿宋" w:cs="仿宋"/>
          <w:bCs/>
          <w:sz w:val="24"/>
          <w:szCs w:val="24"/>
        </w:rPr>
        <w:t>90</w:t>
      </w:r>
      <w:r>
        <w:rPr>
          <w:rFonts w:ascii="仿宋" w:hAnsi="仿宋" w:eastAsia="仿宋" w:cs="仿宋"/>
          <w:bCs/>
          <w:sz w:val="24"/>
          <w:szCs w:val="24"/>
        </w:rPr>
        <w:t>分</w:t>
      </w:r>
    </w:p>
    <w:p>
      <w:pPr>
        <w:widowControl/>
        <w:shd w:val="clear" w:color="auto" w:fill="FFFFFF"/>
        <w:spacing w:line="360" w:lineRule="auto"/>
        <w:ind w:firstLine="480" w:firstLineChars="200"/>
        <w:jc w:val="left"/>
        <w:rPr>
          <w:rFonts w:ascii="仿宋" w:hAnsi="仿宋" w:eastAsia="仿宋" w:cs="仿宋"/>
          <w:bCs/>
          <w:sz w:val="24"/>
          <w:szCs w:val="24"/>
          <w:highlight w:val="none"/>
        </w:rPr>
      </w:pPr>
      <w:r>
        <w:rPr>
          <w:rFonts w:ascii="仿宋" w:hAnsi="仿宋" w:eastAsia="仿宋" w:cs="仿宋"/>
          <w:bCs/>
          <w:sz w:val="24"/>
          <w:szCs w:val="24"/>
          <w:highlight w:val="none"/>
        </w:rPr>
        <w:t>各供应商得分为磋商小组成员评分的算术平均分，分值保留小数点后两位。</w:t>
      </w:r>
    </w:p>
    <w:tbl>
      <w:tblPr>
        <w:tblStyle w:val="15"/>
        <w:tblW w:w="10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843"/>
        <w:gridCol w:w="830"/>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4" w:type="dxa"/>
            <w:shd w:val="clear" w:color="auto" w:fill="auto"/>
            <w:noWrap/>
            <w:vAlign w:val="center"/>
          </w:tcPr>
          <w:p>
            <w:pPr>
              <w:widowControl/>
              <w:spacing w:line="360" w:lineRule="auto"/>
              <w:jc w:val="center"/>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序号</w:t>
            </w:r>
          </w:p>
        </w:tc>
        <w:tc>
          <w:tcPr>
            <w:tcW w:w="1843" w:type="dxa"/>
            <w:shd w:val="clear" w:color="auto" w:fill="auto"/>
            <w:noWrap/>
            <w:vAlign w:val="center"/>
          </w:tcPr>
          <w:p>
            <w:pPr>
              <w:widowControl/>
              <w:spacing w:line="360" w:lineRule="auto"/>
              <w:jc w:val="center"/>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评分点名称</w:t>
            </w:r>
          </w:p>
        </w:tc>
        <w:tc>
          <w:tcPr>
            <w:tcW w:w="830" w:type="dxa"/>
            <w:shd w:val="clear" w:color="auto" w:fill="auto"/>
            <w:noWrap/>
            <w:vAlign w:val="center"/>
          </w:tcPr>
          <w:p>
            <w:pPr>
              <w:widowControl/>
              <w:spacing w:line="360" w:lineRule="auto"/>
              <w:jc w:val="center"/>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分值</w:t>
            </w:r>
          </w:p>
        </w:tc>
        <w:tc>
          <w:tcPr>
            <w:tcW w:w="6946" w:type="dxa"/>
            <w:shd w:val="clear" w:color="auto" w:fill="auto"/>
            <w:noWrap/>
            <w:vAlign w:val="center"/>
          </w:tcPr>
          <w:p>
            <w:pPr>
              <w:widowControl/>
              <w:spacing w:line="360" w:lineRule="auto"/>
              <w:jc w:val="center"/>
              <w:rPr>
                <w:rFonts w:ascii="仿宋" w:hAnsi="仿宋" w:eastAsia="仿宋" w:cs="宋体"/>
                <w:b/>
                <w:kern w:val="0"/>
                <w:sz w:val="24"/>
                <w:szCs w:val="24"/>
                <w:highlight w:val="none"/>
              </w:rPr>
            </w:pPr>
            <w:r>
              <w:rPr>
                <w:rFonts w:hint="eastAsia" w:ascii="仿宋" w:hAnsi="仿宋" w:eastAsia="仿宋" w:cs="宋体"/>
                <w:b/>
                <w:kern w:val="0"/>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4"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bCs/>
                <w:color w:val="000000"/>
                <w:kern w:val="0"/>
                <w:sz w:val="24"/>
                <w:szCs w:val="24"/>
                <w:highlight w:val="none"/>
              </w:rPr>
              <w:t>1</w:t>
            </w:r>
          </w:p>
        </w:tc>
        <w:tc>
          <w:tcPr>
            <w:tcW w:w="1843" w:type="dxa"/>
            <w:shd w:val="clear" w:color="auto" w:fill="auto"/>
            <w:vAlign w:val="center"/>
          </w:tcPr>
          <w:p>
            <w:pPr>
              <w:widowControl/>
              <w:spacing w:line="360" w:lineRule="auto"/>
              <w:jc w:val="center"/>
              <w:rPr>
                <w:rFonts w:ascii="仿宋" w:hAnsi="仿宋" w:eastAsia="仿宋" w:cs="仿宋_GB2312"/>
                <w:bCs/>
                <w:sz w:val="24"/>
                <w:szCs w:val="24"/>
                <w:highlight w:val="none"/>
              </w:rPr>
            </w:pPr>
            <w:r>
              <w:rPr>
                <w:rFonts w:hint="eastAsia" w:ascii="仿宋" w:hAnsi="仿宋" w:eastAsia="仿宋" w:cs="宋体"/>
                <w:sz w:val="24"/>
                <w:szCs w:val="24"/>
                <w:highlight w:val="none"/>
              </w:rPr>
              <w:t>企业业绩</w:t>
            </w:r>
          </w:p>
        </w:tc>
        <w:tc>
          <w:tcPr>
            <w:tcW w:w="830" w:type="dxa"/>
            <w:shd w:val="clear" w:color="auto" w:fill="auto"/>
            <w:vAlign w:val="center"/>
          </w:tcPr>
          <w:p>
            <w:pPr>
              <w:widowControl/>
              <w:spacing w:line="360" w:lineRule="auto"/>
              <w:jc w:val="center"/>
              <w:rPr>
                <w:rFonts w:ascii="仿宋" w:hAnsi="仿宋" w:eastAsia="仿宋" w:cs="仿宋_GB2312"/>
                <w:bCs/>
                <w:sz w:val="24"/>
                <w:szCs w:val="24"/>
                <w:highlight w:val="none"/>
              </w:rPr>
            </w:pPr>
            <w:r>
              <w:rPr>
                <w:rFonts w:hint="eastAsia" w:ascii="仿宋" w:hAnsi="仿宋" w:eastAsia="仿宋" w:cs="宋体"/>
                <w:sz w:val="24"/>
                <w:szCs w:val="24"/>
                <w:highlight w:val="none"/>
              </w:rPr>
              <w:t>30</w:t>
            </w:r>
          </w:p>
        </w:tc>
        <w:tc>
          <w:tcPr>
            <w:tcW w:w="6946" w:type="dxa"/>
            <w:shd w:val="clear" w:color="auto" w:fill="auto"/>
            <w:vAlign w:val="center"/>
          </w:tcPr>
          <w:p>
            <w:pPr>
              <w:widowControl/>
              <w:spacing w:line="360" w:lineRule="auto"/>
              <w:rPr>
                <w:rFonts w:ascii="仿宋" w:hAnsi="仿宋" w:eastAsia="仿宋" w:cs="仿宋_GB2312"/>
                <w:bCs/>
                <w:sz w:val="24"/>
                <w:szCs w:val="24"/>
                <w:highlight w:val="none"/>
              </w:rPr>
            </w:pPr>
            <w:r>
              <w:rPr>
                <w:rFonts w:hint="eastAsia" w:ascii="仿宋" w:hAnsi="仿宋" w:eastAsia="仿宋" w:cs="宋体"/>
                <w:sz w:val="24"/>
                <w:szCs w:val="24"/>
                <w:highlight w:val="none"/>
              </w:rPr>
              <w:t>供应商提供自2021年以来有类似高企申报管理服务业绩的，每提供一个得6分，最高得30分。注：响应文件中须提供证明材料复印件，否则不得分，业绩证明材料包括：中标（成交）通知书或采购合同；业绩证明材料上供应商名称、签订日期、合同内容等主要信息清晰可见，否则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4"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ascii="仿宋" w:hAnsi="仿宋" w:eastAsia="仿宋" w:cs="宋体"/>
                <w:bCs/>
                <w:color w:val="000000"/>
                <w:kern w:val="0"/>
                <w:sz w:val="24"/>
                <w:szCs w:val="24"/>
                <w:highlight w:val="none"/>
              </w:rPr>
              <w:t>2</w:t>
            </w:r>
          </w:p>
        </w:tc>
        <w:tc>
          <w:tcPr>
            <w:tcW w:w="1843"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sz w:val="24"/>
                <w:szCs w:val="24"/>
                <w:highlight w:val="none"/>
              </w:rPr>
              <w:t>技术能力</w:t>
            </w:r>
          </w:p>
        </w:tc>
        <w:tc>
          <w:tcPr>
            <w:tcW w:w="830"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sz w:val="24"/>
                <w:szCs w:val="24"/>
                <w:highlight w:val="none"/>
              </w:rPr>
              <w:t>20</w:t>
            </w:r>
          </w:p>
        </w:tc>
        <w:tc>
          <w:tcPr>
            <w:tcW w:w="6946" w:type="dxa"/>
            <w:shd w:val="clear" w:color="auto" w:fill="auto"/>
            <w:vAlign w:val="center"/>
          </w:tcPr>
          <w:p>
            <w:pPr>
              <w:pStyle w:val="3"/>
              <w:tabs>
                <w:tab w:val="left" w:pos="0"/>
                <w:tab w:val="left" w:pos="993"/>
                <w:tab w:val="left" w:pos="1134"/>
              </w:tabs>
              <w:spacing w:line="360" w:lineRule="auto"/>
              <w:ind w:left="0" w:leftChars="0"/>
              <w:rPr>
                <w:rFonts w:ascii="仿宋" w:hAnsi="仿宋" w:eastAsia="仿宋" w:cs="宋体"/>
                <w:sz w:val="24"/>
                <w:szCs w:val="24"/>
                <w:highlight w:val="none"/>
              </w:rPr>
            </w:pPr>
            <w:r>
              <w:rPr>
                <w:rFonts w:hint="eastAsia" w:ascii="仿宋" w:hAnsi="仿宋" w:eastAsia="仿宋" w:cs="宋体"/>
                <w:sz w:val="24"/>
                <w:szCs w:val="24"/>
                <w:highlight w:val="none"/>
              </w:rPr>
              <w:t>1.供应商获得与高新技术企业申报、培育及数据分析一类知识产权证书的，得5分；</w:t>
            </w:r>
          </w:p>
          <w:p>
            <w:pPr>
              <w:pStyle w:val="3"/>
              <w:tabs>
                <w:tab w:val="left" w:pos="0"/>
                <w:tab w:val="left" w:pos="993"/>
                <w:tab w:val="left" w:pos="1134"/>
              </w:tabs>
              <w:spacing w:line="360" w:lineRule="auto"/>
              <w:ind w:left="0" w:leftChars="0"/>
              <w:rPr>
                <w:rFonts w:ascii="仿宋" w:hAnsi="仿宋" w:eastAsia="仿宋" w:cs="宋体"/>
                <w:sz w:val="24"/>
                <w:szCs w:val="24"/>
                <w:highlight w:val="none"/>
              </w:rPr>
            </w:pPr>
            <w:r>
              <w:rPr>
                <w:rFonts w:hint="eastAsia" w:ascii="仿宋" w:hAnsi="仿宋" w:eastAsia="仿宋" w:cs="宋体"/>
                <w:sz w:val="24"/>
                <w:szCs w:val="24"/>
                <w:highlight w:val="none"/>
              </w:rPr>
              <w:t>2.供应商获得与高新技术企业申报、培育及数据分析二类知识产权证书的，每提供一个得3分，满分15分。</w:t>
            </w:r>
          </w:p>
          <w:p>
            <w:pPr>
              <w:widowControl/>
              <w:spacing w:line="360" w:lineRule="auto"/>
              <w:rPr>
                <w:rFonts w:ascii="仿宋" w:hAnsi="仿宋" w:eastAsia="仿宋" w:cs="宋体"/>
                <w:bCs/>
                <w:color w:val="000000"/>
                <w:kern w:val="0"/>
                <w:sz w:val="24"/>
                <w:szCs w:val="24"/>
                <w:highlight w:val="none"/>
              </w:rPr>
            </w:pPr>
            <w:r>
              <w:rPr>
                <w:rFonts w:hint="eastAsia" w:ascii="仿宋" w:hAnsi="仿宋" w:eastAsia="仿宋" w:cs="宋体"/>
                <w:sz w:val="24"/>
                <w:szCs w:val="24"/>
                <w:highlight w:val="none"/>
              </w:rPr>
              <w:t>（须提供有效证书复印件并加盖供应商公章。）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4"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bCs/>
                <w:color w:val="000000"/>
                <w:kern w:val="0"/>
                <w:sz w:val="24"/>
                <w:szCs w:val="24"/>
                <w:highlight w:val="none"/>
              </w:rPr>
              <w:t>3</w:t>
            </w:r>
          </w:p>
        </w:tc>
        <w:tc>
          <w:tcPr>
            <w:tcW w:w="1843" w:type="dxa"/>
            <w:shd w:val="clear" w:color="auto" w:fill="auto"/>
            <w:vAlign w:val="center"/>
          </w:tcPr>
          <w:p>
            <w:pPr>
              <w:widowControl/>
              <w:spacing w:line="360" w:lineRule="auto"/>
              <w:jc w:val="center"/>
              <w:rPr>
                <w:rFonts w:ascii="仿宋" w:hAnsi="仿宋" w:eastAsia="仿宋" w:cs="仿宋_GB2312"/>
                <w:bCs/>
                <w:sz w:val="24"/>
                <w:szCs w:val="24"/>
                <w:highlight w:val="none"/>
              </w:rPr>
            </w:pPr>
            <w:r>
              <w:rPr>
                <w:rFonts w:hint="eastAsia" w:ascii="仿宋" w:hAnsi="仿宋" w:eastAsia="仿宋" w:cs="宋体"/>
                <w:kern w:val="0"/>
                <w:sz w:val="24"/>
                <w:szCs w:val="24"/>
                <w:highlight w:val="none"/>
              </w:rPr>
              <w:t>总体设计方案</w:t>
            </w:r>
          </w:p>
        </w:tc>
        <w:tc>
          <w:tcPr>
            <w:tcW w:w="830"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sz w:val="24"/>
                <w:szCs w:val="24"/>
                <w:highlight w:val="none"/>
              </w:rPr>
              <w:t>20</w:t>
            </w:r>
          </w:p>
        </w:tc>
        <w:tc>
          <w:tcPr>
            <w:tcW w:w="6946" w:type="dxa"/>
            <w:shd w:val="clear" w:color="auto" w:fill="auto"/>
            <w:vAlign w:val="center"/>
          </w:tcPr>
          <w:p>
            <w:pPr>
              <w:spacing w:line="360" w:lineRule="auto"/>
              <w:jc w:val="left"/>
              <w:rPr>
                <w:rFonts w:ascii="仿宋" w:hAnsi="仿宋" w:eastAsia="仿宋" w:cs="宋体"/>
                <w:sz w:val="24"/>
                <w:szCs w:val="24"/>
                <w:highlight w:val="none"/>
              </w:rPr>
            </w:pPr>
            <w:r>
              <w:rPr>
                <w:rFonts w:hint="eastAsia" w:ascii="仿宋" w:hAnsi="仿宋" w:eastAsia="仿宋" w:cs="宋体"/>
                <w:sz w:val="24"/>
                <w:szCs w:val="24"/>
                <w:highlight w:val="none"/>
              </w:rPr>
              <w:t>供应商提供针对本项目的总体设计方案：</w:t>
            </w:r>
          </w:p>
          <w:p>
            <w:pPr>
              <w:spacing w:line="360" w:lineRule="auto"/>
              <w:jc w:val="left"/>
              <w:rPr>
                <w:rFonts w:ascii="仿宋" w:hAnsi="仿宋" w:eastAsia="仿宋" w:cs="宋体"/>
                <w:sz w:val="24"/>
                <w:szCs w:val="24"/>
                <w:highlight w:val="none"/>
              </w:rPr>
            </w:pPr>
            <w:r>
              <w:rPr>
                <w:rFonts w:hint="eastAsia" w:ascii="仿宋" w:hAnsi="仿宋" w:eastAsia="仿宋" w:cs="宋体"/>
                <w:sz w:val="24"/>
                <w:szCs w:val="24"/>
                <w:highlight w:val="none"/>
              </w:rPr>
              <w:t>方案全面详细、针对性强，重点难点分析准确的得20分；</w:t>
            </w:r>
          </w:p>
          <w:p>
            <w:pPr>
              <w:spacing w:line="360" w:lineRule="auto"/>
              <w:jc w:val="left"/>
              <w:rPr>
                <w:rFonts w:ascii="仿宋" w:hAnsi="仿宋" w:eastAsia="仿宋" w:cs="宋体"/>
                <w:sz w:val="24"/>
                <w:szCs w:val="24"/>
                <w:highlight w:val="none"/>
              </w:rPr>
            </w:pPr>
            <w:r>
              <w:rPr>
                <w:rFonts w:hint="eastAsia" w:ascii="仿宋" w:hAnsi="仿宋" w:eastAsia="仿宋" w:cs="宋体"/>
                <w:sz w:val="24"/>
                <w:szCs w:val="24"/>
                <w:highlight w:val="none"/>
              </w:rPr>
              <w:t>方案较详细、针对性较强，重点难点分析较准确的得15分；</w:t>
            </w:r>
          </w:p>
          <w:p>
            <w:pPr>
              <w:spacing w:line="360" w:lineRule="auto"/>
              <w:jc w:val="left"/>
              <w:rPr>
                <w:rFonts w:ascii="仿宋" w:hAnsi="仿宋" w:eastAsia="仿宋" w:cs="宋体"/>
                <w:sz w:val="24"/>
                <w:szCs w:val="24"/>
                <w:highlight w:val="none"/>
              </w:rPr>
            </w:pPr>
            <w:r>
              <w:rPr>
                <w:rFonts w:hint="eastAsia" w:ascii="仿宋" w:hAnsi="仿宋" w:eastAsia="仿宋" w:cs="宋体"/>
                <w:sz w:val="24"/>
                <w:szCs w:val="24"/>
                <w:highlight w:val="none"/>
              </w:rPr>
              <w:t>方案一般、针对性一般，重点难点分析一般的得10分；</w:t>
            </w:r>
          </w:p>
          <w:p>
            <w:pPr>
              <w:spacing w:line="360" w:lineRule="auto"/>
              <w:jc w:val="left"/>
              <w:rPr>
                <w:rFonts w:ascii="仿宋" w:hAnsi="仿宋" w:eastAsia="仿宋" w:cs="宋体"/>
                <w:sz w:val="24"/>
                <w:szCs w:val="24"/>
                <w:highlight w:val="none"/>
              </w:rPr>
            </w:pPr>
            <w:r>
              <w:rPr>
                <w:rFonts w:hint="eastAsia" w:ascii="仿宋" w:hAnsi="仿宋" w:eastAsia="仿宋" w:cs="宋体"/>
                <w:sz w:val="24"/>
                <w:szCs w:val="24"/>
                <w:highlight w:val="none"/>
              </w:rPr>
              <w:t>方案针对性较差，重点难点分析不准确的得5分；</w:t>
            </w:r>
          </w:p>
          <w:p>
            <w:pPr>
              <w:widowControl/>
              <w:spacing w:line="360" w:lineRule="auto"/>
              <w:rPr>
                <w:rFonts w:ascii="仿宋" w:hAnsi="仿宋" w:eastAsia="仿宋" w:cs="仿宋_GB2312"/>
                <w:bCs/>
                <w:sz w:val="24"/>
                <w:szCs w:val="24"/>
                <w:highlight w:val="none"/>
              </w:rPr>
            </w:pPr>
            <w:r>
              <w:rPr>
                <w:rFonts w:hint="eastAsia" w:ascii="仿宋" w:hAnsi="仿宋" w:eastAsia="仿宋" w:cs="宋体"/>
                <w:sz w:val="24"/>
                <w:szCs w:val="24"/>
                <w:highlight w:val="none"/>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4"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bCs/>
                <w:color w:val="000000"/>
                <w:kern w:val="0"/>
                <w:sz w:val="24"/>
                <w:szCs w:val="24"/>
                <w:highlight w:val="none"/>
              </w:rPr>
              <w:t>4</w:t>
            </w:r>
          </w:p>
        </w:tc>
        <w:tc>
          <w:tcPr>
            <w:tcW w:w="1843" w:type="dxa"/>
            <w:shd w:val="clear" w:color="auto" w:fill="auto"/>
            <w:vAlign w:val="center"/>
          </w:tcPr>
          <w:p>
            <w:pPr>
              <w:widowControl/>
              <w:spacing w:line="360" w:lineRule="auto"/>
              <w:jc w:val="center"/>
              <w:rPr>
                <w:rFonts w:ascii="仿宋" w:hAnsi="仿宋" w:eastAsia="仿宋" w:cs="仿宋_GB2312"/>
                <w:bCs/>
                <w:sz w:val="24"/>
                <w:szCs w:val="24"/>
                <w:highlight w:val="none"/>
              </w:rPr>
            </w:pPr>
            <w:r>
              <w:rPr>
                <w:rFonts w:hint="eastAsia" w:ascii="仿宋" w:hAnsi="仿宋" w:eastAsia="仿宋" w:cs="宋体"/>
                <w:sz w:val="24"/>
                <w:szCs w:val="24"/>
                <w:highlight w:val="none"/>
              </w:rPr>
              <w:t>实施方案</w:t>
            </w:r>
          </w:p>
        </w:tc>
        <w:tc>
          <w:tcPr>
            <w:tcW w:w="830"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sz w:val="24"/>
                <w:szCs w:val="24"/>
                <w:highlight w:val="none"/>
              </w:rPr>
              <w:t>10</w:t>
            </w:r>
          </w:p>
        </w:tc>
        <w:tc>
          <w:tcPr>
            <w:tcW w:w="6946" w:type="dxa"/>
            <w:shd w:val="clear" w:color="auto" w:fill="auto"/>
            <w:vAlign w:val="center"/>
          </w:tcPr>
          <w:p>
            <w:pPr>
              <w:widowControl/>
              <w:spacing w:line="360" w:lineRule="auto"/>
              <w:rPr>
                <w:rFonts w:ascii="仿宋" w:hAnsi="仿宋" w:eastAsia="仿宋" w:cs="仿宋_GB2312"/>
                <w:bCs/>
                <w:sz w:val="24"/>
                <w:szCs w:val="24"/>
                <w:highlight w:val="none"/>
              </w:rPr>
            </w:pPr>
            <w:r>
              <w:rPr>
                <w:rFonts w:hint="eastAsia" w:ascii="仿宋" w:hAnsi="仿宋" w:eastAsia="仿宋" w:cs="宋体"/>
                <w:kern w:val="0"/>
                <w:sz w:val="24"/>
                <w:szCs w:val="24"/>
                <w:highlight w:val="none"/>
                <w:lang w:bidi="ar"/>
              </w:rPr>
              <w:t>根据供应商对本项目任务的理解，工作内容符合实际、思路清晰合理，可操作性强，对重点、难点的把握是否准确。方案优于项目采购需求，要素完整、思路清晰明了、合理、便于执行的得 10分；方案满足采购需求，基本完整且可执行的得7分；方案虽存在缺陷，但通过后期优化，能够满足采购需求的得4分，其他情况或没有内容不得分。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4"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bCs/>
                <w:color w:val="000000"/>
                <w:kern w:val="0"/>
                <w:sz w:val="24"/>
                <w:szCs w:val="24"/>
                <w:highlight w:val="none"/>
              </w:rPr>
              <w:t>5</w:t>
            </w:r>
          </w:p>
        </w:tc>
        <w:tc>
          <w:tcPr>
            <w:tcW w:w="1843" w:type="dxa"/>
            <w:shd w:val="clear" w:color="auto" w:fill="auto"/>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rPr>
              <w:t>售后方案</w:t>
            </w:r>
            <w:r>
              <w:rPr>
                <w:rFonts w:hint="eastAsia" w:ascii="仿宋" w:hAnsi="仿宋" w:eastAsia="仿宋" w:cs="宋体"/>
                <w:kern w:val="0"/>
                <w:sz w:val="24"/>
                <w:szCs w:val="24"/>
                <w:highlight w:val="none"/>
                <w:lang w:bidi="ar"/>
              </w:rPr>
              <w:t xml:space="preserve"> </w:t>
            </w:r>
          </w:p>
        </w:tc>
        <w:tc>
          <w:tcPr>
            <w:tcW w:w="830" w:type="dxa"/>
            <w:shd w:val="clear" w:color="auto" w:fill="auto"/>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kern w:val="0"/>
                <w:sz w:val="24"/>
                <w:szCs w:val="24"/>
                <w:highlight w:val="none"/>
                <w:lang w:bidi="ar"/>
              </w:rPr>
              <w:t>5</w:t>
            </w:r>
          </w:p>
        </w:tc>
        <w:tc>
          <w:tcPr>
            <w:tcW w:w="6946" w:type="dxa"/>
            <w:shd w:val="clear" w:color="auto" w:fill="auto"/>
            <w:vAlign w:val="center"/>
          </w:tcPr>
          <w:p>
            <w:pPr>
              <w:widowControl/>
              <w:spacing w:line="360" w:lineRule="auto"/>
              <w:rPr>
                <w:rFonts w:ascii="仿宋" w:hAnsi="仿宋" w:eastAsia="仿宋" w:cs="宋体"/>
                <w:kern w:val="0"/>
                <w:sz w:val="24"/>
                <w:szCs w:val="24"/>
                <w:highlight w:val="none"/>
                <w:lang w:bidi="ar"/>
              </w:rPr>
            </w:pPr>
            <w:r>
              <w:rPr>
                <w:rFonts w:hint="eastAsia" w:ascii="仿宋" w:hAnsi="仿宋" w:eastAsia="仿宋" w:cs="宋体"/>
                <w:sz w:val="24"/>
                <w:szCs w:val="24"/>
                <w:highlight w:val="none"/>
              </w:rPr>
              <w:t>供应商提供针对本项目的售后维保承诺方案：售后技术支持及服务体系；厂商售后技术支持与服务承诺等。包含但不仅限于上述内容，并提供详细的措施方案，</w:t>
            </w:r>
            <w:r>
              <w:rPr>
                <w:rFonts w:hint="eastAsia" w:ascii="仿宋" w:hAnsi="仿宋" w:eastAsia="仿宋"/>
                <w:sz w:val="24"/>
                <w:szCs w:val="24"/>
                <w:highlight w:val="none"/>
              </w:rPr>
              <w:t>方案表述全面、相关措施可操作性强且优于采购需求，得5分；能够满足采购需求，内容基本详实，相关措施具有操作性，得3分；方案内容有所欠缺，但承诺经过优化可实现采购需求，得1分；没有内容或其情况不满足采购文件需求的不得分。</w:t>
            </w:r>
            <w:r>
              <w:rPr>
                <w:rFonts w:hint="eastAsia" w:ascii="仿宋" w:hAnsi="仿宋" w:eastAsia="仿宋" w:cs="宋体"/>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4" w:type="dxa"/>
            <w:shd w:val="clear" w:color="auto" w:fill="auto"/>
            <w:vAlign w:val="center"/>
          </w:tcPr>
          <w:p>
            <w:pPr>
              <w:widowControl/>
              <w:spacing w:line="360" w:lineRule="auto"/>
              <w:jc w:val="center"/>
              <w:rPr>
                <w:rFonts w:ascii="仿宋" w:hAnsi="仿宋" w:eastAsia="仿宋" w:cs="宋体"/>
                <w:bCs/>
                <w:color w:val="000000"/>
                <w:kern w:val="0"/>
                <w:sz w:val="24"/>
                <w:szCs w:val="24"/>
                <w:highlight w:val="none"/>
              </w:rPr>
            </w:pPr>
            <w:r>
              <w:rPr>
                <w:rFonts w:hint="eastAsia" w:ascii="仿宋" w:hAnsi="仿宋" w:eastAsia="仿宋" w:cs="宋体"/>
                <w:bCs/>
                <w:color w:val="000000"/>
                <w:kern w:val="0"/>
                <w:sz w:val="24"/>
                <w:szCs w:val="24"/>
                <w:highlight w:val="none"/>
              </w:rPr>
              <w:t>6</w:t>
            </w:r>
          </w:p>
        </w:tc>
        <w:tc>
          <w:tcPr>
            <w:tcW w:w="1843" w:type="dxa"/>
            <w:shd w:val="clear" w:color="auto" w:fill="auto"/>
            <w:vAlign w:val="center"/>
          </w:tcPr>
          <w:p>
            <w:pPr>
              <w:widowControl/>
              <w:spacing w:line="360" w:lineRule="auto"/>
              <w:jc w:val="center"/>
              <w:rPr>
                <w:rFonts w:ascii="仿宋" w:hAnsi="仿宋" w:eastAsia="仿宋" w:cs="宋体"/>
                <w:sz w:val="24"/>
                <w:szCs w:val="24"/>
                <w:highlight w:val="none"/>
              </w:rPr>
            </w:pPr>
            <w:r>
              <w:rPr>
                <w:rFonts w:hint="eastAsia" w:ascii="仿宋" w:hAnsi="仿宋" w:eastAsia="仿宋" w:cs="宋体"/>
                <w:sz w:val="24"/>
                <w:szCs w:val="24"/>
                <w:highlight w:val="none"/>
              </w:rPr>
              <w:t>培训方案</w:t>
            </w:r>
          </w:p>
        </w:tc>
        <w:tc>
          <w:tcPr>
            <w:tcW w:w="830" w:type="dxa"/>
            <w:shd w:val="clear" w:color="auto" w:fill="auto"/>
            <w:vAlign w:val="center"/>
          </w:tcPr>
          <w:p>
            <w:pPr>
              <w:widowControl/>
              <w:spacing w:line="360" w:lineRule="auto"/>
              <w:jc w:val="center"/>
              <w:rPr>
                <w:rFonts w:ascii="仿宋" w:hAnsi="仿宋" w:eastAsia="仿宋" w:cs="宋体"/>
                <w:kern w:val="0"/>
                <w:sz w:val="24"/>
                <w:szCs w:val="24"/>
                <w:highlight w:val="none"/>
                <w:lang w:bidi="ar"/>
              </w:rPr>
            </w:pPr>
            <w:r>
              <w:rPr>
                <w:rFonts w:hint="eastAsia" w:ascii="仿宋" w:hAnsi="仿宋" w:eastAsia="仿宋" w:cs="宋体"/>
                <w:sz w:val="24"/>
                <w:szCs w:val="24"/>
                <w:highlight w:val="none"/>
              </w:rPr>
              <w:t>5</w:t>
            </w:r>
          </w:p>
        </w:tc>
        <w:tc>
          <w:tcPr>
            <w:tcW w:w="6946" w:type="dxa"/>
            <w:shd w:val="clear" w:color="auto" w:fill="auto"/>
            <w:vAlign w:val="center"/>
          </w:tcPr>
          <w:p>
            <w:pPr>
              <w:widowControl/>
              <w:spacing w:line="360" w:lineRule="auto"/>
              <w:rPr>
                <w:rFonts w:ascii="仿宋" w:hAnsi="仿宋" w:eastAsia="仿宋" w:cs="宋体"/>
                <w:sz w:val="24"/>
                <w:szCs w:val="24"/>
                <w:highlight w:val="none"/>
              </w:rPr>
            </w:pPr>
            <w:r>
              <w:rPr>
                <w:rFonts w:hint="eastAsia" w:ascii="仿宋" w:hAnsi="仿宋" w:eastAsia="仿宋" w:cs="宋体"/>
                <w:sz w:val="24"/>
                <w:szCs w:val="24"/>
                <w:highlight w:val="none"/>
              </w:rPr>
              <w:t>供应商提供针对本项目的培训方案：培训目标及计划；培训师资力量及内容等。包含但不仅限于上述内容，并提供详细的措施方案，</w:t>
            </w:r>
            <w:r>
              <w:rPr>
                <w:rFonts w:hint="eastAsia" w:ascii="仿宋" w:hAnsi="仿宋" w:eastAsia="仿宋"/>
                <w:sz w:val="24"/>
                <w:szCs w:val="24"/>
                <w:highlight w:val="none"/>
              </w:rPr>
              <w:t>方案表述全面、相关措施可操作性强且优于采购需求，得5分；能够满足采购需求，内容基本详实，相关措施具有操作性，得3分；方案内容有所欠缺，但承诺经过优化可实现采购需求，得1分；没有内容或其情况不满足采购文件需求的不得分。</w:t>
            </w:r>
          </w:p>
        </w:tc>
      </w:tr>
    </w:tbl>
    <w:p>
      <w:pPr>
        <w:widowControl/>
        <w:shd w:val="clear" w:color="auto" w:fill="FFFFFF"/>
        <w:spacing w:line="360" w:lineRule="auto"/>
        <w:ind w:firstLine="482" w:firstLineChars="200"/>
        <w:jc w:val="left"/>
        <w:rPr>
          <w:rFonts w:ascii="仿宋" w:hAnsi="仿宋" w:eastAsia="仿宋" w:cs="仿宋"/>
          <w:b/>
          <w:sz w:val="24"/>
          <w:szCs w:val="24"/>
        </w:rPr>
      </w:pPr>
      <w:r>
        <w:rPr>
          <w:rFonts w:hint="eastAsia" w:ascii="仿宋" w:hAnsi="仿宋" w:eastAsia="仿宋" w:cs="仿宋"/>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p>
    <w:p>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（四）价格分：</w:t>
      </w:r>
      <w:r>
        <w:rPr>
          <w:rFonts w:hint="eastAsia" w:ascii="仿宋" w:hAnsi="仿宋" w:eastAsia="仿宋" w:cs="仿宋"/>
          <w:bCs/>
          <w:sz w:val="24"/>
          <w:szCs w:val="24"/>
        </w:rPr>
        <w:t>10</w:t>
      </w:r>
      <w:r>
        <w:rPr>
          <w:rFonts w:ascii="仿宋" w:hAnsi="仿宋" w:eastAsia="仿宋" w:cs="仿宋"/>
          <w:bCs/>
          <w:sz w:val="24"/>
          <w:szCs w:val="24"/>
        </w:rPr>
        <w:t>分</w:t>
      </w:r>
    </w:p>
    <w:p>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价格分统一采用低价优先法计算，即满足磋商文件要求且最后报价最低的供应商的价格为磋商基准价，其价格分为满分。其他供应商的价格分统一按照下列公式计算：</w:t>
      </w:r>
    </w:p>
    <w:p>
      <w:pPr>
        <w:widowControl/>
        <w:shd w:val="clear" w:color="auto" w:fill="FFFFFF"/>
        <w:spacing w:line="360" w:lineRule="auto"/>
        <w:ind w:firstLine="480" w:firstLineChars="200"/>
        <w:jc w:val="left"/>
        <w:rPr>
          <w:rFonts w:ascii="仿宋" w:hAnsi="仿宋" w:eastAsia="仿宋" w:cs="仿宋"/>
          <w:bCs/>
          <w:sz w:val="24"/>
          <w:szCs w:val="24"/>
        </w:rPr>
      </w:pPr>
      <w:r>
        <w:rPr>
          <w:rFonts w:ascii="仿宋" w:hAnsi="仿宋" w:eastAsia="仿宋" w:cs="仿宋"/>
          <w:bCs/>
          <w:sz w:val="24"/>
          <w:szCs w:val="24"/>
        </w:rPr>
        <w:t>磋商报价得分=（磋商基准价/最后磋商报价）×价格权值×100</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（五）政府采购政策功能落实</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1.小微型企业价格扣除</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（1）本项目对小型和微型企业产品给予10%的扣除价格，用扣除后的价格参与评审。</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（2）供应商需按照《政府采购促进中小企业发展管理办法》（财库﹝2020﹞46 号）的规定提供相应的《中小企业声明函》。</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（3）企业标准请参照《关于印发中小企业划型标准规定的通知》（工信部联企业[2011]300号）文件规定自行填写。</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2.残疾人福利单位价格扣除</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（1）本项目对残疾人福利性单位，给予10%的价格扣除，用扣除后的价格参与评审。</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（2）残疾人福利单位需按照采购文件的要求提供《残疾人福利性单位声明函》。</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（3）残疾人福利单位标准请参照《关于促进残疾人就业政府采购政策的通知》（财库〔2017〕141号）。</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3.监狱和戒毒企业价格扣除</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（1）本项目对监狱和戒毒企业（简称监狱企业）给予10%的价格扣除，用扣除后的价格参与评审。</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（2）监狱企业参加政府采购活动时，需提供由省级以上监狱管理局、戒毒管理局(含新疆生产建设兵团)出具的属于监狱企业的证明文件。供应商如不提供上述证明文件，价格将不做相应扣除。</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（3）监狱企业标准请参照《关于政府采购支持监狱企业发展有关问题的通知》（财库[2014]68号）。</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4.残疾人福利单位、监狱企业属于小型、微型企业的，不重复享受政策。</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10%的扣除，用扣除后的价格参与评审。</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6.联合体各方均为小型、微型企业（残疾人福利单位、监狱企业）的，联合体享受上述同类价格扣除，用扣除后的价格参与评审。</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7.专门面向中小企业采购的项目或者采购包，不再执行价格评审优惠的扶持政策。</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8.根据《江苏省政府采购信用管理暂行办法》的规定，供应商信用评价结果为三星的扣2分，评价结果为二星的扣3分，评价结果为一星的扣4分。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（六）成交供应商的确定</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磋商小组汇总各评委评分后，按照得分从高到低的顺序推荐三名成交候选人，并编写评审报告。</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采购人委托磋商小组直接确定排名第一的成交候选人为成交供应商。</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（七）采购人代表宣布评审结果。</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（八）公告成交结果</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自确定成交供应商之日起2个工作日内，在指定媒体上公告成交结果，公告期限为1个工作日。</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（九）发放成交通知书</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公告成交结果的同时，采购人向成交供应商发放成交通知书。</w:t>
      </w:r>
    </w:p>
    <w:p>
      <w:pPr>
        <w:widowControl/>
        <w:shd w:val="clear" w:color="auto" w:fill="FFFFFF"/>
        <w:spacing w:line="360" w:lineRule="auto"/>
        <w:ind w:firstLine="480" w:firstLineChars="200"/>
        <w:jc w:val="left"/>
        <w:rPr>
          <w:rFonts w:ascii="仿宋" w:hAnsi="仿宋" w:eastAsia="仿宋" w:cs="Times New Roman"/>
          <w:b/>
          <w:bCs/>
          <w:kern w:val="44"/>
          <w:sz w:val="44"/>
          <w:szCs w:val="44"/>
        </w:rPr>
      </w:pPr>
      <w:r>
        <w:rPr>
          <w:rFonts w:ascii="仿宋" w:hAnsi="仿宋" w:eastAsia="仿宋" w:cs="Times New Roman"/>
          <w:bCs/>
          <w:sz w:val="24"/>
          <w:szCs w:val="24"/>
        </w:rPr>
        <w:t>成交通知书发出后，采购人不得违法改变成交结果，成交供应商无正当理由不得放弃成交。</w:t>
      </w:r>
      <w:r>
        <w:rPr>
          <w:rFonts w:ascii="仿宋" w:hAnsi="仿宋" w:eastAsia="仿宋" w:cs="Times New Roman"/>
        </w:rPr>
        <w:br w:type="page"/>
      </w:r>
    </w:p>
    <w:p>
      <w:pPr>
        <w:pStyle w:val="7"/>
        <w:spacing w:before="159" w:beforeLines="50" w:after="159" w:afterLines="50" w:line="360" w:lineRule="auto"/>
        <w:jc w:val="center"/>
        <w:rPr>
          <w:rFonts w:ascii="仿宋" w:hAnsi="仿宋" w:eastAsia="仿宋" w:cs="Times New Roman"/>
          <w:sz w:val="32"/>
          <w:szCs w:val="32"/>
        </w:rPr>
      </w:pPr>
      <w:r>
        <w:rPr>
          <w:rFonts w:ascii="仿宋" w:hAnsi="仿宋" w:eastAsia="仿宋" w:cs="Times New Roman"/>
          <w:sz w:val="32"/>
          <w:szCs w:val="32"/>
        </w:rPr>
        <w:t>第五部分 合同条款及格式</w:t>
      </w:r>
    </w:p>
    <w:p>
      <w:pPr>
        <w:widowControl/>
        <w:jc w:val="left"/>
        <w:rPr>
          <w:rFonts w:ascii="仿宋" w:hAnsi="仿宋" w:eastAsia="仿宋" w:cs="Times New Roman"/>
          <w:b/>
          <w:bCs/>
          <w:kern w:val="44"/>
          <w:sz w:val="32"/>
          <w:szCs w:val="32"/>
        </w:rPr>
      </w:pPr>
    </w:p>
    <w:p>
      <w:pPr>
        <w:rPr>
          <w:rFonts w:ascii="仿宋" w:hAnsi="仿宋" w:eastAsia="仿宋" w:cs="Times New Roman"/>
          <w:sz w:val="24"/>
          <w:szCs w:val="24"/>
          <w:u w:val="single"/>
        </w:rPr>
      </w:pPr>
      <w:r>
        <w:rPr>
          <w:rFonts w:ascii="仿宋" w:hAnsi="仿宋" w:eastAsia="仿宋" w:cs="Times New Roman"/>
          <w:sz w:val="24"/>
          <w:szCs w:val="24"/>
        </w:rPr>
        <w:t>合同编号：</w:t>
      </w:r>
      <w:r>
        <w:rPr>
          <w:rFonts w:ascii="仿宋" w:hAnsi="仿宋" w:eastAsia="仿宋" w:cs="Times New Roman"/>
          <w:sz w:val="24"/>
          <w:szCs w:val="24"/>
          <w:u w:val="single"/>
        </w:rPr>
        <w:t xml:space="preserve">           </w:t>
      </w:r>
    </w:p>
    <w:p>
      <w:pPr>
        <w:spacing w:line="480" w:lineRule="auto"/>
        <w:jc w:val="center"/>
        <w:rPr>
          <w:rFonts w:ascii="仿宋" w:hAnsi="仿宋" w:eastAsia="仿宋" w:cs="Times New Roman"/>
          <w:b/>
          <w:sz w:val="24"/>
          <w:szCs w:val="24"/>
        </w:rPr>
      </w:pPr>
    </w:p>
    <w:p>
      <w:pPr>
        <w:spacing w:line="480" w:lineRule="auto"/>
        <w:jc w:val="center"/>
        <w:rPr>
          <w:rFonts w:ascii="仿宋" w:hAnsi="仿宋" w:eastAsia="仿宋" w:cs="Times New Roman"/>
          <w:b/>
          <w:sz w:val="24"/>
          <w:szCs w:val="24"/>
        </w:rPr>
      </w:pPr>
    </w:p>
    <w:p>
      <w:pPr>
        <w:spacing w:line="480" w:lineRule="auto"/>
        <w:jc w:val="center"/>
        <w:rPr>
          <w:rFonts w:ascii="仿宋" w:hAnsi="仿宋" w:eastAsia="仿宋" w:cs="Times New Roman"/>
          <w:b/>
          <w:sz w:val="24"/>
          <w:szCs w:val="24"/>
        </w:rPr>
      </w:pPr>
    </w:p>
    <w:p>
      <w:pPr>
        <w:spacing w:line="480" w:lineRule="auto"/>
        <w:jc w:val="center"/>
        <w:rPr>
          <w:rFonts w:ascii="仿宋" w:hAnsi="仿宋" w:eastAsia="仿宋" w:cs="Times New Roman"/>
          <w:b/>
          <w:sz w:val="48"/>
          <w:szCs w:val="48"/>
        </w:rPr>
      </w:pPr>
      <w:r>
        <w:rPr>
          <w:rFonts w:ascii="仿宋" w:hAnsi="仿宋" w:eastAsia="仿宋" w:cs="Times New Roman"/>
          <w:b/>
          <w:sz w:val="48"/>
          <w:szCs w:val="48"/>
        </w:rPr>
        <w:t>政府采购合同</w:t>
      </w:r>
    </w:p>
    <w:p>
      <w:pPr>
        <w:spacing w:line="480" w:lineRule="auto"/>
        <w:jc w:val="center"/>
        <w:rPr>
          <w:rFonts w:ascii="仿宋" w:hAnsi="仿宋" w:eastAsia="仿宋" w:cs="Times New Roman"/>
          <w:b/>
          <w:sz w:val="32"/>
          <w:szCs w:val="32"/>
        </w:rPr>
      </w:pPr>
      <w:r>
        <w:rPr>
          <w:rFonts w:ascii="仿宋" w:hAnsi="仿宋" w:eastAsia="仿宋" w:cs="Times New Roman"/>
          <w:b/>
          <w:sz w:val="32"/>
          <w:szCs w:val="32"/>
        </w:rPr>
        <w:t>（服务类）</w:t>
      </w:r>
    </w:p>
    <w:p>
      <w:pPr>
        <w:autoSpaceDE w:val="0"/>
        <w:autoSpaceDN w:val="0"/>
        <w:adjustRightInd w:val="0"/>
        <w:jc w:val="left"/>
        <w:rPr>
          <w:rFonts w:ascii="仿宋" w:hAnsi="仿宋" w:eastAsia="仿宋" w:cs="Times New Roman"/>
          <w:sz w:val="24"/>
          <w:szCs w:val="24"/>
        </w:rPr>
      </w:pPr>
    </w:p>
    <w:p>
      <w:pPr>
        <w:autoSpaceDE w:val="0"/>
        <w:autoSpaceDN w:val="0"/>
        <w:adjustRightInd w:val="0"/>
        <w:jc w:val="left"/>
        <w:rPr>
          <w:rFonts w:ascii="仿宋" w:hAnsi="仿宋" w:eastAsia="仿宋" w:cs="Times New Roman"/>
          <w:sz w:val="24"/>
          <w:szCs w:val="24"/>
        </w:rPr>
      </w:pPr>
    </w:p>
    <w:p>
      <w:pPr>
        <w:autoSpaceDE w:val="0"/>
        <w:autoSpaceDN w:val="0"/>
        <w:adjustRightInd w:val="0"/>
        <w:jc w:val="left"/>
        <w:rPr>
          <w:rFonts w:ascii="仿宋" w:hAnsi="仿宋" w:eastAsia="仿宋" w:cs="Times New Roman"/>
          <w:sz w:val="24"/>
          <w:szCs w:val="24"/>
        </w:rPr>
      </w:pPr>
    </w:p>
    <w:p>
      <w:pPr>
        <w:autoSpaceDE w:val="0"/>
        <w:autoSpaceDN w:val="0"/>
        <w:adjustRightInd w:val="0"/>
        <w:jc w:val="center"/>
        <w:rPr>
          <w:rFonts w:ascii="仿宋" w:hAnsi="仿宋" w:eastAsia="仿宋" w:cs="Times New Roman"/>
          <w:b/>
          <w:sz w:val="24"/>
          <w:szCs w:val="24"/>
        </w:rPr>
      </w:pPr>
      <w:r>
        <w:rPr>
          <w:rFonts w:ascii="仿宋" w:hAnsi="仿宋" w:eastAsia="仿宋" w:cs="Times New Roman"/>
          <w:b/>
          <w:sz w:val="24"/>
          <w:szCs w:val="24"/>
        </w:rPr>
        <w:t>第一部分 合同书</w:t>
      </w:r>
    </w:p>
    <w:p>
      <w:pPr>
        <w:autoSpaceDE w:val="0"/>
        <w:autoSpaceDN w:val="0"/>
        <w:adjustRightInd w:val="0"/>
        <w:jc w:val="left"/>
        <w:rPr>
          <w:rFonts w:ascii="仿宋" w:hAnsi="仿宋" w:eastAsia="仿宋" w:cs="Times New Roman"/>
          <w:sz w:val="24"/>
          <w:szCs w:val="24"/>
        </w:rPr>
      </w:pPr>
    </w:p>
    <w:p>
      <w:pPr>
        <w:autoSpaceDE w:val="0"/>
        <w:autoSpaceDN w:val="0"/>
        <w:adjustRightInd w:val="0"/>
        <w:jc w:val="left"/>
        <w:rPr>
          <w:rFonts w:ascii="仿宋" w:hAnsi="仿宋" w:eastAsia="仿宋" w:cs="Times New Roman"/>
          <w:sz w:val="24"/>
          <w:szCs w:val="24"/>
        </w:rPr>
      </w:pPr>
    </w:p>
    <w:p>
      <w:pPr>
        <w:spacing w:before="120" w:line="22" w:lineRule="atLeast"/>
        <w:rPr>
          <w:rFonts w:ascii="仿宋" w:hAnsi="仿宋" w:eastAsia="仿宋" w:cs="Times New Roman"/>
          <w:sz w:val="24"/>
          <w:szCs w:val="24"/>
        </w:rPr>
      </w:pPr>
    </w:p>
    <w:p>
      <w:pPr>
        <w:spacing w:before="120" w:line="22" w:lineRule="atLeast"/>
        <w:ind w:left="960"/>
        <w:rPr>
          <w:rFonts w:ascii="仿宋" w:hAnsi="仿宋" w:eastAsia="仿宋" w:cs="Times New Roman"/>
          <w:sz w:val="24"/>
          <w:szCs w:val="24"/>
          <w:u w:val="single"/>
        </w:rPr>
      </w:pPr>
      <w:r>
        <w:rPr>
          <w:rFonts w:ascii="仿宋" w:hAnsi="仿宋" w:eastAsia="仿宋" w:cs="Times New Roman"/>
          <w:sz w:val="24"/>
          <w:szCs w:val="24"/>
        </w:rPr>
        <w:t>项目名称：</w:t>
      </w:r>
      <w:r>
        <w:rPr>
          <w:rFonts w:ascii="仿宋" w:hAnsi="仿宋" w:eastAsia="仿宋" w:cs="Times New Roman"/>
          <w:sz w:val="24"/>
          <w:szCs w:val="24"/>
          <w:u w:val="single"/>
        </w:rPr>
        <w:t xml:space="preserve">                                       </w:t>
      </w:r>
    </w:p>
    <w:p>
      <w:pPr>
        <w:spacing w:before="120" w:line="22" w:lineRule="atLeast"/>
        <w:ind w:left="960"/>
        <w:rPr>
          <w:rFonts w:ascii="仿宋" w:hAnsi="仿宋" w:eastAsia="仿宋" w:cs="Times New Roman"/>
          <w:sz w:val="24"/>
          <w:szCs w:val="24"/>
        </w:rPr>
      </w:pPr>
    </w:p>
    <w:p>
      <w:pPr>
        <w:spacing w:before="120" w:line="22" w:lineRule="atLeast"/>
        <w:rPr>
          <w:rFonts w:ascii="仿宋" w:hAnsi="仿宋" w:eastAsia="仿宋" w:cs="Times New Roman"/>
          <w:sz w:val="24"/>
          <w:szCs w:val="24"/>
        </w:rPr>
      </w:pPr>
    </w:p>
    <w:p>
      <w:pPr>
        <w:rPr>
          <w:rFonts w:ascii="仿宋" w:hAnsi="仿宋" w:eastAsia="仿宋" w:cs="Times New Roman"/>
          <w:sz w:val="24"/>
          <w:szCs w:val="24"/>
        </w:rPr>
      </w:pPr>
    </w:p>
    <w:p>
      <w:pPr>
        <w:spacing w:before="120" w:line="22" w:lineRule="atLeast"/>
        <w:ind w:left="960"/>
        <w:rPr>
          <w:rFonts w:ascii="仿宋" w:hAnsi="仿宋" w:eastAsia="仿宋" w:cs="Times New Roman"/>
          <w:sz w:val="24"/>
          <w:szCs w:val="24"/>
          <w:u w:val="single"/>
        </w:rPr>
      </w:pPr>
      <w:r>
        <w:rPr>
          <w:rFonts w:ascii="仿宋" w:hAnsi="仿宋" w:eastAsia="仿宋" w:cs="Times New Roman"/>
          <w:sz w:val="24"/>
          <w:szCs w:val="24"/>
        </w:rPr>
        <w:t>甲方：</w:t>
      </w:r>
      <w:r>
        <w:rPr>
          <w:rFonts w:ascii="仿宋" w:hAnsi="仿宋" w:eastAsia="仿宋" w:cs="Times New Roman"/>
          <w:sz w:val="24"/>
          <w:szCs w:val="24"/>
          <w:u w:val="single"/>
        </w:rPr>
        <w:t xml:space="preserve">                                           </w:t>
      </w:r>
    </w:p>
    <w:p>
      <w:pPr>
        <w:spacing w:before="120" w:line="22" w:lineRule="atLeast"/>
        <w:rPr>
          <w:rFonts w:ascii="仿宋" w:hAnsi="仿宋" w:eastAsia="仿宋" w:cs="Times New Roman"/>
          <w:sz w:val="24"/>
          <w:szCs w:val="24"/>
        </w:rPr>
      </w:pPr>
    </w:p>
    <w:p>
      <w:pPr>
        <w:spacing w:before="120" w:line="22" w:lineRule="atLeast"/>
        <w:ind w:left="960"/>
        <w:rPr>
          <w:rFonts w:ascii="仿宋" w:hAnsi="仿宋" w:eastAsia="仿宋" w:cs="Times New Roman"/>
          <w:sz w:val="24"/>
          <w:szCs w:val="24"/>
          <w:u w:val="single"/>
        </w:rPr>
      </w:pPr>
      <w:r>
        <w:rPr>
          <w:rFonts w:ascii="仿宋" w:hAnsi="仿宋" w:eastAsia="仿宋" w:cs="Times New Roman"/>
          <w:sz w:val="24"/>
          <w:szCs w:val="24"/>
        </w:rPr>
        <w:t>乙方：</w:t>
      </w:r>
      <w:r>
        <w:rPr>
          <w:rFonts w:ascii="仿宋" w:hAnsi="仿宋" w:eastAsia="仿宋" w:cs="Times New Roman"/>
          <w:sz w:val="24"/>
          <w:szCs w:val="24"/>
          <w:u w:val="single"/>
        </w:rPr>
        <w:t xml:space="preserve">                                       </w:t>
      </w:r>
    </w:p>
    <w:p>
      <w:pPr>
        <w:spacing w:before="120" w:line="22" w:lineRule="atLeast"/>
        <w:rPr>
          <w:rFonts w:ascii="仿宋" w:hAnsi="仿宋" w:eastAsia="仿宋" w:cs="Times New Roman"/>
          <w:sz w:val="24"/>
          <w:szCs w:val="24"/>
        </w:rPr>
      </w:pPr>
    </w:p>
    <w:p>
      <w:pPr>
        <w:spacing w:before="120" w:line="22" w:lineRule="atLeast"/>
        <w:ind w:firstLine="960" w:firstLineChars="400"/>
        <w:rPr>
          <w:rFonts w:ascii="仿宋" w:hAnsi="仿宋" w:eastAsia="仿宋" w:cs="Times New Roman"/>
          <w:sz w:val="24"/>
          <w:szCs w:val="24"/>
          <w:u w:val="single"/>
        </w:rPr>
      </w:pPr>
      <w:r>
        <w:rPr>
          <w:rFonts w:ascii="仿宋" w:hAnsi="仿宋" w:eastAsia="仿宋" w:cs="Times New Roman"/>
          <w:sz w:val="24"/>
          <w:szCs w:val="24"/>
        </w:rPr>
        <w:t>签订地：</w:t>
      </w:r>
      <w:r>
        <w:rPr>
          <w:rFonts w:ascii="仿宋" w:hAnsi="仿宋" w:eastAsia="仿宋" w:cs="Times New Roman"/>
          <w:sz w:val="24"/>
          <w:szCs w:val="24"/>
          <w:u w:val="single"/>
        </w:rPr>
        <w:t xml:space="preserve">                                     </w:t>
      </w:r>
    </w:p>
    <w:p>
      <w:pPr>
        <w:spacing w:before="120" w:line="22" w:lineRule="atLeast"/>
        <w:rPr>
          <w:rFonts w:ascii="仿宋" w:hAnsi="仿宋" w:eastAsia="仿宋" w:cs="Times New Roman"/>
          <w:sz w:val="24"/>
          <w:szCs w:val="24"/>
        </w:rPr>
      </w:pPr>
    </w:p>
    <w:p>
      <w:pPr>
        <w:ind w:firstLine="960" w:firstLineChars="400"/>
        <w:rPr>
          <w:rFonts w:ascii="仿宋" w:hAnsi="仿宋" w:eastAsia="仿宋" w:cs="Times New Roman"/>
          <w:sz w:val="24"/>
          <w:szCs w:val="24"/>
        </w:rPr>
      </w:pPr>
      <w:r>
        <w:rPr>
          <w:rFonts w:ascii="仿宋" w:hAnsi="仿宋" w:eastAsia="仿宋" w:cs="Times New Roman"/>
          <w:sz w:val="24"/>
          <w:szCs w:val="24"/>
        </w:rPr>
        <w:t>签订日期：</w:t>
      </w:r>
      <w:r>
        <w:rPr>
          <w:rFonts w:ascii="仿宋" w:hAnsi="仿宋" w:eastAsia="仿宋" w:cs="Times New Roman"/>
          <w:sz w:val="24"/>
          <w:szCs w:val="24"/>
          <w:u w:val="single"/>
        </w:rPr>
        <w:t xml:space="preserve">               </w:t>
      </w:r>
      <w:r>
        <w:rPr>
          <w:rFonts w:ascii="仿宋" w:hAnsi="仿宋" w:eastAsia="仿宋" w:cs="Times New Roman"/>
          <w:sz w:val="24"/>
          <w:szCs w:val="24"/>
        </w:rPr>
        <w:t>年</w:t>
      </w:r>
      <w:r>
        <w:rPr>
          <w:rFonts w:ascii="仿宋" w:hAnsi="仿宋" w:eastAsia="仿宋" w:cs="Times New Roman"/>
          <w:sz w:val="24"/>
          <w:szCs w:val="24"/>
          <w:u w:val="single"/>
        </w:rPr>
        <w:t xml:space="preserve">       </w:t>
      </w:r>
      <w:r>
        <w:rPr>
          <w:rFonts w:ascii="仿宋" w:hAnsi="仿宋" w:eastAsia="仿宋" w:cs="Times New Roman"/>
          <w:sz w:val="24"/>
          <w:szCs w:val="24"/>
        </w:rPr>
        <w:t>月</w:t>
      </w:r>
      <w:r>
        <w:rPr>
          <w:rFonts w:ascii="仿宋" w:hAnsi="仿宋" w:eastAsia="仿宋" w:cs="Times New Roman"/>
          <w:sz w:val="24"/>
          <w:szCs w:val="24"/>
          <w:u w:val="single"/>
        </w:rPr>
        <w:t xml:space="preserve">       </w:t>
      </w:r>
      <w:r>
        <w:rPr>
          <w:rFonts w:ascii="仿宋" w:hAnsi="仿宋" w:eastAsia="仿宋" w:cs="Times New Roman"/>
          <w:sz w:val="24"/>
          <w:szCs w:val="24"/>
        </w:rPr>
        <w:t>日</w:t>
      </w:r>
    </w:p>
    <w:p>
      <w:pPr>
        <w:widowControl/>
        <w:jc w:val="left"/>
        <w:rPr>
          <w:rFonts w:ascii="仿宋" w:hAnsi="仿宋" w:eastAsia="仿宋" w:cs="Times New Roman"/>
          <w:sz w:val="24"/>
          <w:szCs w:val="24"/>
        </w:rPr>
      </w:pPr>
      <w:r>
        <w:rPr>
          <w:rFonts w:ascii="仿宋" w:hAnsi="仿宋" w:eastAsia="仿宋" w:cs="Times New Roman"/>
          <w:sz w:val="24"/>
          <w:szCs w:val="24"/>
        </w:rPr>
        <w:br w:type="page"/>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u w:val="single"/>
          <w:lang w:val="zh-CN"/>
        </w:rPr>
        <w:t xml:space="preserve">        </w:t>
      </w:r>
      <w:r>
        <w:rPr>
          <w:rFonts w:ascii="仿宋" w:hAnsi="仿宋" w:eastAsia="仿宋" w:cs="Times New Roman"/>
          <w:sz w:val="24"/>
          <w:szCs w:val="24"/>
          <w:lang w:val="zh-CN"/>
        </w:rPr>
        <w:t>年</w:t>
      </w:r>
      <w:r>
        <w:rPr>
          <w:rFonts w:ascii="仿宋" w:hAnsi="仿宋" w:eastAsia="仿宋" w:cs="Times New Roman"/>
          <w:sz w:val="24"/>
          <w:szCs w:val="24"/>
          <w:u w:val="single"/>
          <w:lang w:val="zh-CN"/>
        </w:rPr>
        <w:t xml:space="preserve">    </w:t>
      </w:r>
      <w:r>
        <w:rPr>
          <w:rFonts w:ascii="仿宋" w:hAnsi="仿宋" w:eastAsia="仿宋" w:cs="Times New Roman"/>
          <w:sz w:val="24"/>
          <w:szCs w:val="24"/>
          <w:lang w:val="zh-CN"/>
        </w:rPr>
        <w:t>月</w:t>
      </w:r>
      <w:r>
        <w:rPr>
          <w:rFonts w:ascii="仿宋" w:hAnsi="仿宋" w:eastAsia="仿宋" w:cs="Times New Roman"/>
          <w:sz w:val="24"/>
          <w:szCs w:val="24"/>
          <w:u w:val="single"/>
          <w:lang w:val="zh-CN"/>
        </w:rPr>
        <w:t xml:space="preserve">    </w:t>
      </w:r>
      <w:r>
        <w:rPr>
          <w:rFonts w:ascii="仿宋" w:hAnsi="仿宋" w:eastAsia="仿宋" w:cs="Times New Roman"/>
          <w:sz w:val="24"/>
          <w:szCs w:val="24"/>
          <w:lang w:val="zh-CN"/>
        </w:rPr>
        <w:t>日</w:t>
      </w:r>
      <w:r>
        <w:rPr>
          <w:rFonts w:ascii="仿宋" w:hAnsi="仿宋" w:eastAsia="仿宋" w:cs="Times New Roman"/>
          <w:sz w:val="24"/>
          <w:szCs w:val="24"/>
        </w:rPr>
        <w:t>，</w:t>
      </w:r>
      <w:r>
        <w:rPr>
          <w:rFonts w:ascii="仿宋" w:hAnsi="仿宋" w:eastAsia="仿宋" w:cs="Times New Roman"/>
          <w:sz w:val="24"/>
          <w:szCs w:val="24"/>
          <w:u w:val="single"/>
        </w:rPr>
        <w:t xml:space="preserve">   （采购人名称）   </w:t>
      </w:r>
      <w:r>
        <w:rPr>
          <w:rFonts w:ascii="仿宋" w:hAnsi="仿宋" w:eastAsia="仿宋" w:cs="Times New Roman"/>
          <w:sz w:val="24"/>
          <w:szCs w:val="24"/>
        </w:rPr>
        <w:t>以</w:t>
      </w:r>
      <w:r>
        <w:rPr>
          <w:rFonts w:ascii="仿宋" w:hAnsi="仿宋" w:eastAsia="仿宋" w:cs="Times New Roman"/>
          <w:sz w:val="24"/>
          <w:szCs w:val="24"/>
          <w:u w:val="single"/>
        </w:rPr>
        <w:t xml:space="preserve">   （政府采购方式）  </w:t>
      </w:r>
      <w:r>
        <w:rPr>
          <w:rFonts w:ascii="仿宋" w:hAnsi="仿宋" w:eastAsia="仿宋" w:cs="Times New Roman"/>
          <w:sz w:val="24"/>
          <w:szCs w:val="24"/>
        </w:rPr>
        <w:t>对</w:t>
      </w:r>
      <w:r>
        <w:rPr>
          <w:rFonts w:ascii="仿宋" w:hAnsi="仿宋" w:eastAsia="仿宋" w:cs="Times New Roman"/>
          <w:sz w:val="24"/>
          <w:szCs w:val="24"/>
          <w:u w:val="single"/>
        </w:rPr>
        <w:t xml:space="preserve">   （同前页项目名称）   </w:t>
      </w:r>
      <w:r>
        <w:rPr>
          <w:rFonts w:ascii="仿宋" w:hAnsi="仿宋" w:eastAsia="仿宋" w:cs="Times New Roman"/>
          <w:sz w:val="24"/>
          <w:szCs w:val="24"/>
        </w:rPr>
        <w:t>项目进行了采购。经</w:t>
      </w:r>
      <w:r>
        <w:rPr>
          <w:rFonts w:ascii="仿宋" w:hAnsi="仿宋" w:eastAsia="仿宋" w:cs="Times New Roman"/>
          <w:sz w:val="24"/>
          <w:szCs w:val="24"/>
          <w:u w:val="single"/>
        </w:rPr>
        <w:t xml:space="preserve">   （相关评定主体名称）   </w:t>
      </w:r>
      <w:r>
        <w:rPr>
          <w:rFonts w:ascii="仿宋" w:hAnsi="仿宋" w:eastAsia="仿宋" w:cs="Times New Roman"/>
          <w:sz w:val="24"/>
          <w:szCs w:val="24"/>
        </w:rPr>
        <w:t>评定，</w:t>
      </w:r>
      <w:r>
        <w:rPr>
          <w:rFonts w:ascii="仿宋" w:hAnsi="仿宋" w:eastAsia="仿宋" w:cs="Times New Roman"/>
          <w:sz w:val="24"/>
          <w:szCs w:val="24"/>
          <w:u w:val="single"/>
        </w:rPr>
        <w:t xml:space="preserve">   （中标供应商名称） </w:t>
      </w:r>
      <w:r>
        <w:rPr>
          <w:rFonts w:ascii="仿宋" w:hAnsi="仿宋" w:eastAsia="仿宋" w:cs="Times New Roman"/>
          <w:sz w:val="24"/>
          <w:szCs w:val="24"/>
        </w:rPr>
        <w:t>为该项目中标供应商。现于中标通知书发出之日起三十日内，按照采购文件确定的事项签订本合同。</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lang w:val="zh-CN"/>
        </w:rPr>
        <w:t>根据《中华人民共和国民法典》、《中华人民共和国政府采购法》等相关法律法规之规定，按照平等、自愿、公平和诚实信用的原则，经</w:t>
      </w:r>
      <w:r>
        <w:rPr>
          <w:rFonts w:ascii="仿宋" w:hAnsi="仿宋" w:eastAsia="仿宋" w:cs="Times New Roman"/>
          <w:sz w:val="24"/>
          <w:szCs w:val="24"/>
          <w:u w:val="single"/>
        </w:rPr>
        <w:t xml:space="preserve">   （采购人名称）   </w:t>
      </w:r>
      <w:r>
        <w:rPr>
          <w:rFonts w:ascii="仿宋" w:hAnsi="仿宋" w:eastAsia="仿宋" w:cs="Times New Roman"/>
          <w:sz w:val="24"/>
          <w:szCs w:val="24"/>
          <w:lang w:val="zh-CN"/>
        </w:rPr>
        <w:t>(以下简称：甲方)和</w:t>
      </w:r>
      <w:r>
        <w:rPr>
          <w:rFonts w:ascii="仿宋" w:hAnsi="仿宋" w:eastAsia="仿宋" w:cs="Times New Roman"/>
          <w:sz w:val="24"/>
          <w:szCs w:val="24"/>
          <w:u w:val="single"/>
        </w:rPr>
        <w:t xml:space="preserve">   （中标供应商名称）   </w:t>
      </w:r>
      <w:r>
        <w:rPr>
          <w:rFonts w:ascii="仿宋" w:hAnsi="仿宋" w:eastAsia="仿宋" w:cs="Times New Roman"/>
          <w:sz w:val="24"/>
          <w:szCs w:val="24"/>
          <w:lang w:val="zh-CN"/>
        </w:rPr>
        <w:t>(以下简称：乙方)协商一致，约定以下合同</w:t>
      </w:r>
      <w:r>
        <w:rPr>
          <w:rFonts w:ascii="仿宋" w:hAnsi="仿宋" w:eastAsia="仿宋" w:cs="Times New Roman"/>
          <w:sz w:val="24"/>
          <w:szCs w:val="24"/>
        </w:rPr>
        <w:t>条款，以兹共同遵守、全面履行。</w:t>
      </w:r>
    </w:p>
    <w:p>
      <w:pPr>
        <w:spacing w:line="560" w:lineRule="exact"/>
        <w:ind w:firstLine="482" w:firstLineChars="200"/>
        <w:rPr>
          <w:rFonts w:ascii="仿宋" w:hAnsi="仿宋" w:eastAsia="仿宋" w:cs="Times New Roman"/>
          <w:b/>
          <w:bCs/>
          <w:sz w:val="24"/>
          <w:szCs w:val="24"/>
        </w:rPr>
      </w:pPr>
      <w:bookmarkStart w:id="92" w:name="_Toc28855"/>
      <w:bookmarkStart w:id="93" w:name="_Toc15367"/>
      <w:bookmarkStart w:id="94" w:name="_Toc20421"/>
      <w:bookmarkStart w:id="95" w:name="_Toc19273"/>
      <w:bookmarkStart w:id="96" w:name="_Toc22967"/>
      <w:r>
        <w:rPr>
          <w:rFonts w:ascii="仿宋" w:hAnsi="仿宋" w:eastAsia="仿宋" w:cs="Times New Roman"/>
          <w:b/>
          <w:bCs/>
          <w:sz w:val="24"/>
          <w:szCs w:val="24"/>
        </w:rPr>
        <w:t>1.1 合同组成部分</w:t>
      </w:r>
      <w:bookmarkEnd w:id="92"/>
      <w:bookmarkEnd w:id="93"/>
      <w:bookmarkEnd w:id="94"/>
      <w:bookmarkEnd w:id="95"/>
      <w:bookmarkEnd w:id="96"/>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1.1.1 本合同及其补充合同、变更协议；</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1.1.2 中标通知书；</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1.1.3 投标文件（含澄清或者说明文件）；</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1.1.4 招标文件（含澄清或者修改文件）；</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1.1.5 其他相关采购文件。</w:t>
      </w:r>
    </w:p>
    <w:p>
      <w:pPr>
        <w:spacing w:line="560" w:lineRule="exact"/>
        <w:ind w:firstLine="482" w:firstLineChars="200"/>
        <w:rPr>
          <w:rFonts w:ascii="仿宋" w:hAnsi="仿宋" w:eastAsia="仿宋" w:cs="Times New Roman"/>
          <w:b/>
          <w:bCs/>
          <w:sz w:val="24"/>
          <w:szCs w:val="24"/>
        </w:rPr>
      </w:pPr>
      <w:bookmarkStart w:id="97" w:name="_Toc6773"/>
      <w:bookmarkStart w:id="98" w:name="_Toc2918"/>
      <w:bookmarkStart w:id="99" w:name="_Toc18585"/>
      <w:bookmarkStart w:id="100" w:name="_Toc6311"/>
      <w:bookmarkStart w:id="101" w:name="_Toc22185"/>
      <w:r>
        <w:rPr>
          <w:rFonts w:ascii="仿宋" w:hAnsi="仿宋" w:eastAsia="仿宋" w:cs="Times New Roman"/>
          <w:b/>
          <w:bCs/>
          <w:sz w:val="24"/>
          <w:szCs w:val="24"/>
        </w:rPr>
        <w:t>1.2 标的</w:t>
      </w:r>
      <w:bookmarkEnd w:id="97"/>
      <w:bookmarkEnd w:id="98"/>
      <w:bookmarkEnd w:id="99"/>
      <w:bookmarkEnd w:id="100"/>
      <w:bookmarkEnd w:id="101"/>
    </w:p>
    <w:p>
      <w:pPr>
        <w:spacing w:line="560" w:lineRule="exact"/>
        <w:ind w:firstLine="480" w:firstLineChars="200"/>
        <w:rPr>
          <w:rFonts w:ascii="仿宋" w:hAnsi="仿宋" w:eastAsia="仿宋" w:cs="Times New Roman"/>
          <w:sz w:val="24"/>
          <w:szCs w:val="24"/>
          <w:u w:val="single"/>
        </w:rPr>
      </w:pPr>
      <w:r>
        <w:rPr>
          <w:rFonts w:ascii="仿宋" w:hAnsi="仿宋" w:eastAsia="仿宋" w:cs="Times New Roman"/>
          <w:sz w:val="24"/>
          <w:szCs w:val="24"/>
        </w:rPr>
        <w:t>1.2.1 标的名称：</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0" w:firstLineChars="200"/>
        <w:rPr>
          <w:rFonts w:ascii="仿宋" w:hAnsi="仿宋" w:eastAsia="仿宋" w:cs="Times New Roman"/>
          <w:sz w:val="24"/>
          <w:szCs w:val="24"/>
          <w:u w:val="single"/>
        </w:rPr>
      </w:pPr>
      <w:r>
        <w:rPr>
          <w:rFonts w:ascii="仿宋" w:hAnsi="仿宋" w:eastAsia="仿宋" w:cs="Times New Roman"/>
          <w:sz w:val="24"/>
          <w:szCs w:val="24"/>
        </w:rPr>
        <w:t>1.2.2 标的数量：</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1.2.3 标的质量：</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2" w:firstLineChars="200"/>
        <w:rPr>
          <w:rFonts w:ascii="仿宋" w:hAnsi="仿宋" w:eastAsia="仿宋" w:cs="Times New Roman"/>
          <w:b/>
          <w:bCs/>
          <w:sz w:val="24"/>
          <w:szCs w:val="24"/>
        </w:rPr>
      </w:pPr>
      <w:bookmarkStart w:id="102" w:name="_Toc5635"/>
      <w:bookmarkStart w:id="103" w:name="_Toc21124"/>
      <w:bookmarkStart w:id="104" w:name="_Toc1386"/>
      <w:bookmarkStart w:id="105" w:name="_Toc13918"/>
      <w:bookmarkStart w:id="106" w:name="_Toc4929"/>
      <w:r>
        <w:rPr>
          <w:rFonts w:ascii="仿宋" w:hAnsi="仿宋" w:eastAsia="仿宋" w:cs="Times New Roman"/>
          <w:b/>
          <w:bCs/>
          <w:sz w:val="24"/>
          <w:szCs w:val="24"/>
        </w:rPr>
        <w:t>1.3 价款</w:t>
      </w:r>
      <w:bookmarkEnd w:id="102"/>
      <w:bookmarkEnd w:id="103"/>
      <w:bookmarkEnd w:id="104"/>
      <w:bookmarkEnd w:id="105"/>
      <w:bookmarkEnd w:id="106"/>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本合同总价为：￥</w:t>
      </w:r>
      <w:r>
        <w:rPr>
          <w:rFonts w:ascii="仿宋" w:hAnsi="仿宋" w:eastAsia="仿宋" w:cs="Times New Roman"/>
          <w:sz w:val="24"/>
          <w:szCs w:val="24"/>
          <w:u w:val="single"/>
        </w:rPr>
        <w:t xml:space="preserve">           </w:t>
      </w:r>
      <w:r>
        <w:rPr>
          <w:rFonts w:ascii="仿宋" w:hAnsi="仿宋" w:eastAsia="仿宋" w:cs="Times New Roman"/>
          <w:sz w:val="24"/>
          <w:szCs w:val="24"/>
        </w:rPr>
        <w:t>元（大写：</w:t>
      </w:r>
      <w:r>
        <w:rPr>
          <w:rFonts w:ascii="仿宋" w:hAnsi="仿宋" w:eastAsia="仿宋" w:cs="Times New Roman"/>
          <w:sz w:val="24"/>
          <w:szCs w:val="24"/>
          <w:u w:val="single"/>
        </w:rPr>
        <w:t xml:space="preserve">                 </w:t>
      </w:r>
      <w:r>
        <w:rPr>
          <w:rFonts w:ascii="仿宋" w:hAnsi="仿宋" w:eastAsia="仿宋" w:cs="Times New Roman"/>
          <w:sz w:val="24"/>
          <w:szCs w:val="24"/>
        </w:rPr>
        <w:t>元人民币）。</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分项价格：</w:t>
      </w:r>
    </w:p>
    <w:p>
      <w:pPr>
        <w:spacing w:line="560" w:lineRule="exact"/>
        <w:ind w:firstLine="480" w:firstLineChars="200"/>
        <w:rPr>
          <w:rFonts w:ascii="仿宋" w:hAnsi="仿宋" w:eastAsia="仿宋" w:cs="Times New Roman"/>
          <w:sz w:val="24"/>
          <w:szCs w:val="24"/>
          <w:u w:val="singl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jc w:val="center"/>
              <w:rPr>
                <w:rFonts w:ascii="仿宋" w:hAnsi="仿宋" w:eastAsia="仿宋" w:cs="Times New Roman"/>
                <w:color w:val="000000"/>
                <w:sz w:val="24"/>
                <w:szCs w:val="24"/>
              </w:rPr>
            </w:pPr>
            <w:r>
              <w:rPr>
                <w:rFonts w:ascii="仿宋" w:hAnsi="仿宋" w:eastAsia="仿宋" w:cs="Times New Roman"/>
                <w:color w:val="000000"/>
                <w:sz w:val="24"/>
                <w:szCs w:val="24"/>
              </w:rPr>
              <w:t>序号</w:t>
            </w:r>
          </w:p>
        </w:tc>
        <w:tc>
          <w:tcPr>
            <w:tcW w:w="3402" w:type="dxa"/>
            <w:vAlign w:val="center"/>
          </w:tcPr>
          <w:p>
            <w:pPr>
              <w:spacing w:line="360" w:lineRule="auto"/>
              <w:ind w:firstLine="200"/>
              <w:jc w:val="center"/>
              <w:rPr>
                <w:rFonts w:ascii="仿宋" w:hAnsi="仿宋" w:eastAsia="仿宋" w:cs="Times New Roman"/>
                <w:color w:val="000000"/>
                <w:sz w:val="24"/>
                <w:szCs w:val="24"/>
              </w:rPr>
            </w:pPr>
            <w:r>
              <w:rPr>
                <w:rFonts w:ascii="仿宋" w:hAnsi="仿宋" w:eastAsia="仿宋" w:cs="Times New Roman"/>
                <w:color w:val="000000"/>
                <w:sz w:val="24"/>
                <w:szCs w:val="24"/>
              </w:rPr>
              <w:t>分项名称</w:t>
            </w:r>
          </w:p>
        </w:tc>
        <w:tc>
          <w:tcPr>
            <w:tcW w:w="2552" w:type="dxa"/>
            <w:vAlign w:val="center"/>
          </w:tcPr>
          <w:p>
            <w:pPr>
              <w:spacing w:line="360" w:lineRule="auto"/>
              <w:jc w:val="center"/>
              <w:rPr>
                <w:rFonts w:ascii="仿宋" w:hAnsi="仿宋" w:eastAsia="仿宋" w:cs="Times New Roman"/>
                <w:color w:val="000000"/>
                <w:sz w:val="24"/>
                <w:szCs w:val="24"/>
              </w:rPr>
            </w:pPr>
            <w:r>
              <w:rPr>
                <w:rFonts w:ascii="仿宋" w:hAnsi="仿宋" w:eastAsia="仿宋" w:cs="Times New Roman"/>
                <w:color w:val="000000"/>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000000"/>
                <w:sz w:val="24"/>
                <w:szCs w:val="24"/>
              </w:rPr>
            </w:pPr>
          </w:p>
        </w:tc>
        <w:tc>
          <w:tcPr>
            <w:tcW w:w="3402" w:type="dxa"/>
            <w:vAlign w:val="center"/>
          </w:tcPr>
          <w:p>
            <w:pPr>
              <w:spacing w:line="360" w:lineRule="auto"/>
              <w:ind w:firstLine="200"/>
              <w:jc w:val="center"/>
              <w:rPr>
                <w:rFonts w:ascii="仿宋" w:hAnsi="仿宋" w:eastAsia="仿宋" w:cs="Times New Roman"/>
                <w:color w:val="000000"/>
                <w:sz w:val="24"/>
                <w:szCs w:val="24"/>
              </w:rPr>
            </w:pPr>
          </w:p>
        </w:tc>
        <w:tc>
          <w:tcPr>
            <w:tcW w:w="2552" w:type="dxa"/>
            <w:vAlign w:val="center"/>
          </w:tcPr>
          <w:p>
            <w:pPr>
              <w:spacing w:line="360" w:lineRule="auto"/>
              <w:ind w:firstLine="20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000000"/>
                <w:sz w:val="24"/>
                <w:szCs w:val="24"/>
              </w:rPr>
            </w:pPr>
          </w:p>
        </w:tc>
        <w:tc>
          <w:tcPr>
            <w:tcW w:w="3402" w:type="dxa"/>
            <w:vAlign w:val="center"/>
          </w:tcPr>
          <w:p>
            <w:pPr>
              <w:spacing w:line="360" w:lineRule="auto"/>
              <w:ind w:firstLine="200"/>
              <w:jc w:val="center"/>
              <w:rPr>
                <w:rFonts w:ascii="仿宋" w:hAnsi="仿宋" w:eastAsia="仿宋" w:cs="Times New Roman"/>
                <w:color w:val="000000"/>
                <w:sz w:val="24"/>
                <w:szCs w:val="24"/>
              </w:rPr>
            </w:pPr>
          </w:p>
        </w:tc>
        <w:tc>
          <w:tcPr>
            <w:tcW w:w="2552" w:type="dxa"/>
            <w:vAlign w:val="center"/>
          </w:tcPr>
          <w:p>
            <w:pPr>
              <w:spacing w:line="360" w:lineRule="auto"/>
              <w:ind w:firstLine="20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spacing w:line="360" w:lineRule="auto"/>
              <w:ind w:firstLine="200"/>
              <w:jc w:val="center"/>
              <w:rPr>
                <w:rFonts w:ascii="仿宋" w:hAnsi="仿宋" w:eastAsia="仿宋" w:cs="Times New Roman"/>
                <w:color w:val="000000"/>
                <w:sz w:val="24"/>
                <w:szCs w:val="24"/>
              </w:rPr>
            </w:pPr>
          </w:p>
        </w:tc>
        <w:tc>
          <w:tcPr>
            <w:tcW w:w="3402" w:type="dxa"/>
            <w:vAlign w:val="center"/>
          </w:tcPr>
          <w:p>
            <w:pPr>
              <w:spacing w:line="360" w:lineRule="auto"/>
              <w:ind w:firstLine="200"/>
              <w:jc w:val="center"/>
              <w:rPr>
                <w:rFonts w:ascii="仿宋" w:hAnsi="仿宋" w:eastAsia="仿宋" w:cs="Times New Roman"/>
                <w:color w:val="000000"/>
                <w:sz w:val="24"/>
                <w:szCs w:val="24"/>
              </w:rPr>
            </w:pPr>
          </w:p>
        </w:tc>
        <w:tc>
          <w:tcPr>
            <w:tcW w:w="2552" w:type="dxa"/>
            <w:vAlign w:val="center"/>
          </w:tcPr>
          <w:p>
            <w:pPr>
              <w:spacing w:line="360" w:lineRule="auto"/>
              <w:ind w:firstLine="200"/>
              <w:jc w:val="center"/>
              <w:rPr>
                <w:rFonts w:ascii="仿宋" w:hAnsi="仿宋" w:eastAsia="仿宋"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spacing w:line="360" w:lineRule="auto"/>
              <w:ind w:firstLine="200"/>
              <w:jc w:val="center"/>
              <w:rPr>
                <w:rFonts w:ascii="仿宋" w:hAnsi="仿宋" w:eastAsia="仿宋" w:cs="Times New Roman"/>
                <w:color w:val="000000"/>
                <w:sz w:val="24"/>
                <w:szCs w:val="24"/>
              </w:rPr>
            </w:pPr>
            <w:r>
              <w:rPr>
                <w:rFonts w:ascii="仿宋" w:hAnsi="仿宋" w:eastAsia="仿宋" w:cs="Times New Roman"/>
                <w:color w:val="000000"/>
                <w:sz w:val="24"/>
                <w:szCs w:val="24"/>
              </w:rPr>
              <w:t>总价</w:t>
            </w:r>
          </w:p>
        </w:tc>
        <w:tc>
          <w:tcPr>
            <w:tcW w:w="2552" w:type="dxa"/>
            <w:vAlign w:val="center"/>
          </w:tcPr>
          <w:p>
            <w:pPr>
              <w:spacing w:line="360" w:lineRule="auto"/>
              <w:ind w:firstLine="200"/>
              <w:jc w:val="center"/>
              <w:rPr>
                <w:rFonts w:ascii="仿宋" w:hAnsi="仿宋" w:eastAsia="仿宋" w:cs="Times New Roman"/>
                <w:color w:val="000000"/>
                <w:sz w:val="24"/>
                <w:szCs w:val="24"/>
              </w:rPr>
            </w:pPr>
          </w:p>
        </w:tc>
      </w:tr>
    </w:tbl>
    <w:p>
      <w:pPr>
        <w:spacing w:line="560" w:lineRule="exact"/>
        <w:ind w:firstLine="482" w:firstLineChars="200"/>
        <w:rPr>
          <w:rFonts w:ascii="仿宋" w:hAnsi="仿宋" w:eastAsia="仿宋" w:cs="Times New Roman"/>
          <w:b/>
          <w:bCs/>
          <w:sz w:val="24"/>
          <w:szCs w:val="24"/>
        </w:rPr>
      </w:pPr>
      <w:bookmarkStart w:id="107" w:name="_Toc3654"/>
      <w:bookmarkStart w:id="108" w:name="_Toc30506"/>
      <w:bookmarkStart w:id="109" w:name="_Toc30158"/>
      <w:bookmarkStart w:id="110" w:name="_Toc26916"/>
      <w:bookmarkStart w:id="111" w:name="_Toc14993"/>
      <w:r>
        <w:rPr>
          <w:rFonts w:ascii="仿宋" w:hAnsi="仿宋" w:eastAsia="仿宋" w:cs="Times New Roman"/>
          <w:b/>
          <w:bCs/>
          <w:sz w:val="24"/>
          <w:szCs w:val="24"/>
        </w:rPr>
        <w:t>1.4 付款方式和发票开具方式</w:t>
      </w:r>
      <w:bookmarkEnd w:id="107"/>
      <w:bookmarkEnd w:id="108"/>
      <w:bookmarkEnd w:id="109"/>
      <w:bookmarkEnd w:id="110"/>
      <w:bookmarkEnd w:id="111"/>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1.4.1付款方式：</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1.4.2 发票开具方式：</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2" w:firstLineChars="200"/>
        <w:rPr>
          <w:rFonts w:ascii="仿宋" w:hAnsi="仿宋" w:eastAsia="仿宋" w:cs="Times New Roman"/>
          <w:b/>
          <w:bCs/>
          <w:sz w:val="24"/>
          <w:szCs w:val="24"/>
        </w:rPr>
      </w:pPr>
      <w:bookmarkStart w:id="112" w:name="_Toc3625"/>
      <w:bookmarkStart w:id="113" w:name="_Toc4760"/>
      <w:bookmarkStart w:id="114" w:name="_Toc11108"/>
      <w:bookmarkStart w:id="115" w:name="_Toc31421"/>
      <w:bookmarkStart w:id="116" w:name="_Toc8772"/>
      <w:r>
        <w:rPr>
          <w:rFonts w:ascii="仿宋" w:hAnsi="仿宋" w:eastAsia="仿宋" w:cs="Times New Roman"/>
          <w:b/>
          <w:bCs/>
          <w:sz w:val="24"/>
          <w:szCs w:val="24"/>
        </w:rPr>
        <w:t>1.5 履行期限、地点和方式</w:t>
      </w:r>
      <w:bookmarkEnd w:id="112"/>
      <w:bookmarkEnd w:id="113"/>
      <w:bookmarkEnd w:id="114"/>
      <w:bookmarkEnd w:id="115"/>
      <w:bookmarkEnd w:id="116"/>
    </w:p>
    <w:p>
      <w:pPr>
        <w:spacing w:line="560" w:lineRule="exact"/>
        <w:ind w:firstLine="480" w:firstLineChars="200"/>
        <w:rPr>
          <w:rFonts w:ascii="仿宋" w:hAnsi="仿宋" w:eastAsia="仿宋" w:cs="Times New Roman"/>
          <w:sz w:val="24"/>
          <w:szCs w:val="24"/>
          <w:u w:val="single"/>
        </w:rPr>
      </w:pPr>
      <w:r>
        <w:rPr>
          <w:rFonts w:ascii="仿宋" w:hAnsi="仿宋" w:eastAsia="仿宋" w:cs="Times New Roman"/>
          <w:sz w:val="24"/>
          <w:szCs w:val="24"/>
        </w:rPr>
        <w:t>1.5.1 履行期限：</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1.5.2 履行地点：</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1.5.3 履行方式：</w:t>
      </w:r>
      <w:r>
        <w:rPr>
          <w:rFonts w:ascii="仿宋" w:hAnsi="仿宋" w:eastAsia="仿宋" w:cs="Times New Roman"/>
          <w:sz w:val="24"/>
          <w:szCs w:val="24"/>
          <w:u w:val="single"/>
        </w:rPr>
        <w:t xml:space="preserve">                                                </w:t>
      </w:r>
      <w:r>
        <w:rPr>
          <w:rFonts w:ascii="仿宋" w:hAnsi="仿宋" w:eastAsia="仿宋" w:cs="Times New Roman"/>
          <w:sz w:val="24"/>
          <w:szCs w:val="24"/>
        </w:rPr>
        <w:t>。</w:t>
      </w:r>
    </w:p>
    <w:p>
      <w:pPr>
        <w:spacing w:line="560" w:lineRule="exact"/>
        <w:ind w:firstLine="482" w:firstLineChars="200"/>
        <w:rPr>
          <w:rFonts w:ascii="仿宋" w:hAnsi="仿宋" w:eastAsia="仿宋" w:cs="Times New Roman"/>
          <w:b/>
          <w:bCs/>
          <w:sz w:val="24"/>
          <w:szCs w:val="24"/>
        </w:rPr>
      </w:pPr>
      <w:bookmarkStart w:id="117" w:name="_Toc2375"/>
      <w:bookmarkStart w:id="118" w:name="_Toc8586"/>
      <w:bookmarkStart w:id="119" w:name="_Toc24662"/>
      <w:bookmarkStart w:id="120" w:name="_Toc5698"/>
      <w:bookmarkStart w:id="121" w:name="_Toc3079"/>
      <w:r>
        <w:rPr>
          <w:rFonts w:ascii="仿宋" w:hAnsi="仿宋" w:eastAsia="仿宋" w:cs="Times New Roman"/>
          <w:b/>
          <w:bCs/>
          <w:sz w:val="24"/>
          <w:szCs w:val="24"/>
        </w:rPr>
        <w:t>1.6 违约责任</w:t>
      </w:r>
      <w:bookmarkEnd w:id="117"/>
      <w:bookmarkEnd w:id="118"/>
      <w:bookmarkEnd w:id="119"/>
      <w:bookmarkEnd w:id="120"/>
      <w:bookmarkEnd w:id="121"/>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1.6.1 除不可抗力外，如果乙方没有按照本合同约定的期限、地点和方式履行，那么甲方可要求乙方支付违约金，违约金按每迟延履行一日的应提供而未提供服务价格的</w:t>
      </w:r>
      <w:r>
        <w:rPr>
          <w:rFonts w:ascii="仿宋" w:hAnsi="仿宋" w:eastAsia="仿宋" w:cs="Times New Roman"/>
          <w:sz w:val="24"/>
          <w:szCs w:val="24"/>
          <w:u w:val="single"/>
        </w:rPr>
        <w:t xml:space="preserve">    </w:t>
      </w:r>
      <w:r>
        <w:rPr>
          <w:rFonts w:ascii="仿宋" w:hAnsi="仿宋" w:eastAsia="仿宋" w:cs="Times New Roman"/>
          <w:sz w:val="24"/>
          <w:szCs w:val="24"/>
        </w:rPr>
        <w:t>%计算，最高限额为本合同总价的</w:t>
      </w:r>
      <w:r>
        <w:rPr>
          <w:rFonts w:ascii="仿宋" w:hAnsi="仿宋" w:eastAsia="仿宋" w:cs="Times New Roman"/>
          <w:sz w:val="24"/>
          <w:szCs w:val="24"/>
          <w:u w:val="single"/>
        </w:rPr>
        <w:t xml:space="preserve">     </w:t>
      </w:r>
      <w:r>
        <w:rPr>
          <w:rFonts w:ascii="仿宋" w:hAnsi="仿宋" w:eastAsia="仿宋" w:cs="Times New Roman"/>
          <w:sz w:val="24"/>
          <w:szCs w:val="24"/>
        </w:rPr>
        <w:t>%；迟延履行的违约金计算数额达到前述最高限额之日起，甲方有权在要求乙方支付违约金的同时，书面通知乙方解除本合同；</w:t>
      </w:r>
    </w:p>
    <w:p>
      <w:pPr>
        <w:spacing w:line="560" w:lineRule="exact"/>
        <w:ind w:firstLine="200"/>
        <w:rPr>
          <w:rFonts w:ascii="仿宋" w:hAnsi="仿宋" w:eastAsia="仿宋" w:cs="Times New Roman"/>
          <w:sz w:val="24"/>
          <w:szCs w:val="24"/>
        </w:rPr>
      </w:pPr>
      <w:r>
        <w:rPr>
          <w:rFonts w:ascii="仿宋" w:hAnsi="仿宋" w:eastAsia="仿宋" w:cs="Times New Roman"/>
          <w:sz w:val="24"/>
          <w:szCs w:val="24"/>
        </w:rPr>
        <w:t>1.6.2 除不可抗力外，如果甲方没有按照本合同约定的付款方式付款，那么乙方可要求甲方支付违约金，违约金按每迟延付款一日的应付而未付款的</w:t>
      </w:r>
      <w:r>
        <w:rPr>
          <w:rFonts w:ascii="仿宋" w:hAnsi="仿宋" w:eastAsia="仿宋" w:cs="Times New Roman"/>
          <w:sz w:val="24"/>
          <w:szCs w:val="24"/>
          <w:u w:val="single"/>
        </w:rPr>
        <w:t xml:space="preserve">    </w:t>
      </w:r>
      <w:r>
        <w:rPr>
          <w:rFonts w:ascii="仿宋" w:hAnsi="仿宋" w:eastAsia="仿宋" w:cs="Times New Roman"/>
          <w:sz w:val="24"/>
          <w:szCs w:val="24"/>
        </w:rPr>
        <w:t>%计算，最高限额为本合同总价的</w:t>
      </w:r>
      <w:r>
        <w:rPr>
          <w:rFonts w:ascii="仿宋" w:hAnsi="仿宋" w:eastAsia="仿宋" w:cs="Times New Roman"/>
          <w:sz w:val="24"/>
          <w:szCs w:val="24"/>
          <w:u w:val="single"/>
        </w:rPr>
        <w:t xml:space="preserve">     </w:t>
      </w:r>
      <w:r>
        <w:rPr>
          <w:rFonts w:ascii="仿宋" w:hAnsi="仿宋" w:eastAsia="仿宋" w:cs="Times New Roman"/>
          <w:sz w:val="24"/>
          <w:szCs w:val="24"/>
        </w:rPr>
        <w:t>%；迟延付款的违约金计算数额达到前述最高限额之日起，乙方有权在要求甲方支付违约金的同时，书面通知甲方解除本合同；</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rPr>
          <w:rFonts w:ascii="仿宋" w:hAnsi="仿宋" w:eastAsia="仿宋" w:cs="Times New Roman"/>
          <w:b/>
          <w:bCs/>
          <w:sz w:val="24"/>
          <w:szCs w:val="24"/>
        </w:rPr>
      </w:pPr>
      <w:bookmarkStart w:id="122" w:name="_Toc18683"/>
      <w:bookmarkStart w:id="123" w:name="_Toc26807"/>
      <w:bookmarkStart w:id="124" w:name="_Toc32454"/>
      <w:bookmarkStart w:id="125" w:name="_Toc30329"/>
      <w:bookmarkStart w:id="126" w:name="_Toc9497"/>
      <w:r>
        <w:rPr>
          <w:rFonts w:ascii="仿宋" w:hAnsi="仿宋" w:eastAsia="仿宋" w:cs="Times New Roman"/>
          <w:b/>
          <w:bCs/>
          <w:sz w:val="24"/>
          <w:szCs w:val="24"/>
        </w:rPr>
        <w:t>1.7 合同争议的解决</w:t>
      </w:r>
      <w:bookmarkEnd w:id="122"/>
      <w:bookmarkEnd w:id="123"/>
      <w:bookmarkEnd w:id="124"/>
      <w:bookmarkEnd w:id="125"/>
      <w:bookmarkEnd w:id="126"/>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本合同履行过程中发生的任何争议，双方当事人均可通过和解或者调解解决；不愿和解、调解或者和解、调解不成的，可以选择下列第</w:t>
      </w:r>
      <w:r>
        <w:rPr>
          <w:rFonts w:ascii="仿宋" w:hAnsi="仿宋" w:eastAsia="仿宋" w:cs="Times New Roman"/>
          <w:sz w:val="24"/>
          <w:szCs w:val="24"/>
          <w:u w:val="single"/>
        </w:rPr>
        <w:t xml:space="preserve">    </w:t>
      </w:r>
      <w:r>
        <w:rPr>
          <w:rFonts w:ascii="仿宋" w:hAnsi="仿宋" w:eastAsia="仿宋" w:cs="Times New Roman"/>
          <w:sz w:val="24"/>
          <w:szCs w:val="24"/>
        </w:rPr>
        <w:t>种方式解决：</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1.7.1 将争议提交</w:t>
      </w:r>
      <w:r>
        <w:rPr>
          <w:rFonts w:ascii="仿宋" w:hAnsi="仿宋" w:eastAsia="仿宋" w:cs="Times New Roman"/>
          <w:sz w:val="24"/>
          <w:szCs w:val="24"/>
          <w:u w:val="single"/>
        </w:rPr>
        <w:t xml:space="preserve">              </w:t>
      </w:r>
      <w:r>
        <w:rPr>
          <w:rFonts w:ascii="仿宋" w:hAnsi="仿宋" w:eastAsia="仿宋" w:cs="Times New Roman"/>
          <w:sz w:val="24"/>
          <w:szCs w:val="24"/>
        </w:rPr>
        <w:t>仲裁委员会依申请仲裁时其现行有效的仲裁规则裁决；</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1.7.2 向</w:t>
      </w:r>
      <w:r>
        <w:rPr>
          <w:rFonts w:ascii="仿宋" w:hAnsi="仿宋" w:eastAsia="仿宋" w:cs="Times New Roman"/>
          <w:sz w:val="24"/>
          <w:szCs w:val="24"/>
          <w:u w:val="single"/>
        </w:rPr>
        <w:t xml:space="preserve">   （被告住所地、合同履行地、合同签订地、原告住所地、标的物所在地等与争议有实际联系的地点中选出的人民法院名称）    </w:t>
      </w:r>
      <w:r>
        <w:rPr>
          <w:rFonts w:ascii="仿宋" w:hAnsi="仿宋" w:eastAsia="仿宋" w:cs="Times New Roman"/>
          <w:sz w:val="24"/>
          <w:szCs w:val="24"/>
        </w:rPr>
        <w:t>人民法院起诉。</w:t>
      </w:r>
    </w:p>
    <w:p>
      <w:pPr>
        <w:spacing w:line="560" w:lineRule="exact"/>
        <w:ind w:firstLine="482" w:firstLineChars="200"/>
        <w:rPr>
          <w:rFonts w:ascii="仿宋" w:hAnsi="仿宋" w:eastAsia="仿宋" w:cs="Times New Roman"/>
          <w:b/>
          <w:bCs/>
          <w:sz w:val="24"/>
          <w:szCs w:val="24"/>
        </w:rPr>
      </w:pPr>
      <w:bookmarkStart w:id="127" w:name="_Toc16417"/>
      <w:bookmarkStart w:id="128" w:name="_Toc12273"/>
      <w:bookmarkStart w:id="129" w:name="_Toc15827"/>
      <w:bookmarkStart w:id="130" w:name="_Toc23784"/>
      <w:bookmarkStart w:id="131" w:name="_Toc26227"/>
      <w:r>
        <w:rPr>
          <w:rFonts w:ascii="仿宋" w:hAnsi="仿宋" w:eastAsia="仿宋" w:cs="Times New Roman"/>
          <w:b/>
          <w:bCs/>
          <w:sz w:val="24"/>
          <w:szCs w:val="24"/>
        </w:rPr>
        <w:t>1.8 合同生效</w:t>
      </w:r>
      <w:bookmarkEnd w:id="127"/>
      <w:bookmarkEnd w:id="128"/>
      <w:bookmarkEnd w:id="129"/>
      <w:bookmarkEnd w:id="130"/>
      <w:bookmarkEnd w:id="131"/>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本合同自双方当事人盖章或者签字时生效。</w:t>
      </w:r>
    </w:p>
    <w:p>
      <w:pPr>
        <w:widowControl/>
        <w:jc w:val="left"/>
        <w:rPr>
          <w:rFonts w:ascii="仿宋" w:hAnsi="仿宋" w:eastAsia="仿宋" w:cs="Times New Roman"/>
          <w:sz w:val="24"/>
          <w:szCs w:val="24"/>
        </w:rPr>
      </w:pPr>
      <w:r>
        <w:rPr>
          <w:rFonts w:ascii="仿宋" w:hAnsi="仿宋" w:eastAsia="仿宋" w:cs="Times New Roman"/>
          <w:sz w:val="24"/>
          <w:szCs w:val="24"/>
        </w:rPr>
        <w:br w:type="page"/>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b/>
          <w:sz w:val="24"/>
          <w:szCs w:val="24"/>
          <w:lang w:val="zh-CN"/>
        </w:rPr>
        <w:t>甲方</w:t>
      </w:r>
      <w:r>
        <w:rPr>
          <w:rFonts w:ascii="仿宋" w:hAnsi="仿宋" w:eastAsia="仿宋" w:cs="Times New Roman"/>
          <w:sz w:val="24"/>
          <w:szCs w:val="24"/>
          <w:lang w:val="zh-CN"/>
        </w:rPr>
        <w:t xml:space="preserve">：                                    </w:t>
      </w:r>
      <w:r>
        <w:rPr>
          <w:rFonts w:ascii="仿宋" w:hAnsi="仿宋" w:eastAsia="仿宋" w:cs="Times New Roman"/>
          <w:b/>
          <w:sz w:val="24"/>
          <w:szCs w:val="24"/>
          <w:lang w:val="zh-CN"/>
        </w:rPr>
        <w:t>乙方</w:t>
      </w:r>
      <w:r>
        <w:rPr>
          <w:rFonts w:ascii="仿宋" w:hAnsi="仿宋" w:eastAsia="仿宋" w:cs="Times New Roman"/>
          <w:sz w:val="24"/>
          <w:szCs w:val="24"/>
          <w:lang w:val="zh-CN"/>
        </w:rPr>
        <w:t>：</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统一社会信用代码：                        统一社会信用代码或身份证号码：</w:t>
      </w:r>
    </w:p>
    <w:p>
      <w:pPr>
        <w:autoSpaceDE w:val="0"/>
        <w:autoSpaceDN w:val="0"/>
        <w:adjustRightInd w:val="0"/>
        <w:spacing w:line="560" w:lineRule="exact"/>
        <w:rPr>
          <w:rFonts w:ascii="仿宋" w:hAnsi="仿宋" w:eastAsia="仿宋" w:cs="Times New Roman"/>
          <w:sz w:val="24"/>
          <w:szCs w:val="24"/>
          <w:lang w:val="zh-CN"/>
        </w:rPr>
      </w:pP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住所：                                   住所：</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法定代表人或                             法定代表人</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 xml:space="preserve">授权代表（签字）：                        或授权代表（签字）: </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联系人：                                 联系人：</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约定送达地址：                           约定送达地址：</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邮政编码：                               邮政编码：</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 xml:space="preserve">电话:                                    电话: </w:t>
      </w:r>
    </w:p>
    <w:p>
      <w:pPr>
        <w:autoSpaceDE w:val="0"/>
        <w:autoSpaceDN w:val="0"/>
        <w:adjustRightInd w:val="0"/>
        <w:spacing w:line="560" w:lineRule="exact"/>
        <w:rPr>
          <w:rFonts w:ascii="仿宋" w:hAnsi="仿宋" w:eastAsia="仿宋" w:cs="Times New Roman"/>
          <w:sz w:val="24"/>
          <w:szCs w:val="24"/>
          <w:lang w:val="zh-CN"/>
        </w:rPr>
      </w:pPr>
      <w:r>
        <w:rPr>
          <w:rFonts w:ascii="仿宋" w:hAnsi="仿宋" w:eastAsia="仿宋" w:cs="Times New Roman"/>
          <w:sz w:val="24"/>
          <w:szCs w:val="24"/>
          <w:lang w:val="zh-CN"/>
        </w:rPr>
        <w:t>传真:                                    传真:</w:t>
      </w:r>
    </w:p>
    <w:p>
      <w:pPr>
        <w:autoSpaceDE w:val="0"/>
        <w:autoSpaceDN w:val="0"/>
        <w:adjustRightInd w:val="0"/>
        <w:spacing w:line="560" w:lineRule="exact"/>
        <w:rPr>
          <w:rFonts w:ascii="仿宋" w:hAnsi="仿宋" w:eastAsia="仿宋" w:cs="Times New Roman"/>
          <w:sz w:val="24"/>
          <w:szCs w:val="24"/>
        </w:rPr>
      </w:pPr>
      <w:r>
        <w:rPr>
          <w:rFonts w:ascii="仿宋" w:hAnsi="仿宋" w:eastAsia="仿宋" w:cs="Times New Roman"/>
          <w:sz w:val="24"/>
          <w:szCs w:val="24"/>
          <w:lang w:val="zh-CN"/>
        </w:rPr>
        <w:t>电子邮箱：                               电子邮箱：</w:t>
      </w:r>
    </w:p>
    <w:p>
      <w:pPr>
        <w:autoSpaceDE w:val="0"/>
        <w:autoSpaceDN w:val="0"/>
        <w:adjustRightInd w:val="0"/>
        <w:spacing w:line="560" w:lineRule="exact"/>
        <w:rPr>
          <w:rFonts w:ascii="仿宋" w:hAnsi="仿宋" w:eastAsia="仿宋" w:cs="Times New Roman"/>
          <w:sz w:val="24"/>
          <w:szCs w:val="24"/>
        </w:rPr>
      </w:pPr>
      <w:r>
        <w:rPr>
          <w:rFonts w:ascii="仿宋" w:hAnsi="仿宋" w:eastAsia="仿宋" w:cs="Times New Roman"/>
          <w:sz w:val="24"/>
          <w:szCs w:val="24"/>
        </w:rPr>
        <w:t xml:space="preserve">开户银行：                               开户银行： </w:t>
      </w:r>
    </w:p>
    <w:p>
      <w:pPr>
        <w:autoSpaceDE w:val="0"/>
        <w:autoSpaceDN w:val="0"/>
        <w:adjustRightInd w:val="0"/>
        <w:spacing w:line="560" w:lineRule="exact"/>
        <w:rPr>
          <w:rFonts w:ascii="仿宋" w:hAnsi="仿宋" w:eastAsia="仿宋" w:cs="Times New Roman"/>
          <w:sz w:val="24"/>
          <w:szCs w:val="24"/>
        </w:rPr>
      </w:pPr>
      <w:r>
        <w:rPr>
          <w:rFonts w:ascii="仿宋" w:hAnsi="仿宋" w:eastAsia="仿宋" w:cs="Times New Roman"/>
          <w:sz w:val="24"/>
          <w:szCs w:val="24"/>
        </w:rPr>
        <w:t xml:space="preserve">开户名称：                               开户名称： </w:t>
      </w:r>
    </w:p>
    <w:p>
      <w:pPr>
        <w:autoSpaceDE w:val="0"/>
        <w:autoSpaceDN w:val="0"/>
        <w:adjustRightInd w:val="0"/>
        <w:spacing w:line="560" w:lineRule="exact"/>
        <w:rPr>
          <w:rFonts w:ascii="仿宋" w:hAnsi="仿宋" w:eastAsia="仿宋" w:cs="Times New Roman"/>
          <w:sz w:val="24"/>
          <w:szCs w:val="24"/>
        </w:rPr>
      </w:pPr>
      <w:r>
        <w:rPr>
          <w:rFonts w:ascii="仿宋" w:hAnsi="仿宋" w:eastAsia="仿宋" w:cs="Times New Roman"/>
          <w:sz w:val="24"/>
          <w:szCs w:val="24"/>
        </w:rPr>
        <w:t>开户账号：</w:t>
      </w:r>
      <w:r>
        <w:rPr>
          <w:rFonts w:ascii="仿宋" w:hAnsi="仿宋" w:eastAsia="仿宋" w:cs="Times New Roman"/>
          <w:sz w:val="24"/>
          <w:szCs w:val="24"/>
          <w:lang w:val="zh-CN"/>
        </w:rPr>
        <w:t xml:space="preserve">                               </w:t>
      </w:r>
      <w:r>
        <w:rPr>
          <w:rFonts w:ascii="仿宋" w:hAnsi="仿宋" w:eastAsia="仿宋" w:cs="Times New Roman"/>
          <w:sz w:val="24"/>
          <w:szCs w:val="24"/>
        </w:rPr>
        <w:t>开户账号：</w:t>
      </w:r>
    </w:p>
    <w:p>
      <w:pPr>
        <w:widowControl/>
        <w:jc w:val="left"/>
        <w:rPr>
          <w:rFonts w:ascii="仿宋" w:hAnsi="仿宋" w:eastAsia="仿宋" w:cs="Times New Roman"/>
          <w:sz w:val="24"/>
          <w:szCs w:val="24"/>
        </w:rPr>
      </w:pPr>
      <w:r>
        <w:rPr>
          <w:rFonts w:ascii="仿宋" w:hAnsi="仿宋" w:eastAsia="仿宋" w:cs="Times New Roman"/>
          <w:sz w:val="24"/>
          <w:szCs w:val="24"/>
        </w:rPr>
        <w:br w:type="page"/>
      </w:r>
    </w:p>
    <w:p>
      <w:pPr>
        <w:autoSpaceDE w:val="0"/>
        <w:autoSpaceDN w:val="0"/>
        <w:adjustRightInd w:val="0"/>
        <w:spacing w:line="560" w:lineRule="exact"/>
        <w:ind w:firstLine="200"/>
        <w:jc w:val="center"/>
        <w:rPr>
          <w:rFonts w:ascii="仿宋" w:hAnsi="仿宋" w:eastAsia="仿宋" w:cs="Times New Roman"/>
          <w:b/>
          <w:sz w:val="24"/>
          <w:szCs w:val="24"/>
        </w:rPr>
      </w:pPr>
      <w:r>
        <w:rPr>
          <w:rFonts w:ascii="仿宋" w:hAnsi="仿宋" w:eastAsia="仿宋" w:cs="Times New Roman"/>
          <w:b/>
          <w:sz w:val="24"/>
          <w:szCs w:val="24"/>
        </w:rPr>
        <w:t>第二部分 合同一般条款</w:t>
      </w:r>
    </w:p>
    <w:p>
      <w:pPr>
        <w:spacing w:line="560" w:lineRule="exact"/>
        <w:ind w:firstLine="482" w:firstLineChars="200"/>
        <w:rPr>
          <w:rFonts w:ascii="仿宋" w:hAnsi="仿宋" w:eastAsia="仿宋" w:cs="Times New Roman"/>
          <w:b/>
          <w:bCs/>
          <w:sz w:val="24"/>
          <w:szCs w:val="24"/>
        </w:rPr>
      </w:pPr>
      <w:bookmarkStart w:id="132" w:name="_Toc14021"/>
      <w:bookmarkStart w:id="133" w:name="_Toc19680"/>
      <w:bookmarkStart w:id="134" w:name="_Toc5228"/>
      <w:bookmarkStart w:id="135" w:name="_Toc31297"/>
      <w:bookmarkStart w:id="136" w:name="_Toc25079"/>
      <w:r>
        <w:rPr>
          <w:rFonts w:ascii="仿宋" w:hAnsi="仿宋" w:eastAsia="仿宋" w:cs="Times New Roman"/>
          <w:b/>
          <w:bCs/>
          <w:sz w:val="24"/>
          <w:szCs w:val="24"/>
        </w:rPr>
        <w:t>2.1 定义</w:t>
      </w:r>
      <w:bookmarkEnd w:id="132"/>
      <w:bookmarkEnd w:id="133"/>
      <w:bookmarkEnd w:id="134"/>
      <w:bookmarkEnd w:id="135"/>
      <w:bookmarkEnd w:id="136"/>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本合同中的下列词语应按以下内容进行解释：</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2.1.1 “合同”系指采购人和中标供应商签订的载明双方当事人所达成的协议，并包括所有的附件、附录和构成合同的其他文件。</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2.1.2 “合同价”系指根据合同约定，中标供应商在完全履行合同义务后，采购人应支付给中标供应商的价格。</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2.1.4 “甲方”系指与中标供应商签署合同的采购人。</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2.1.6 “现场”系指合同约定提供服务的地点。</w:t>
      </w:r>
    </w:p>
    <w:p>
      <w:pPr>
        <w:spacing w:line="560" w:lineRule="exact"/>
        <w:ind w:firstLine="482" w:firstLineChars="200"/>
        <w:rPr>
          <w:rFonts w:ascii="仿宋" w:hAnsi="仿宋" w:eastAsia="仿宋" w:cs="Times New Roman"/>
          <w:b/>
          <w:bCs/>
          <w:sz w:val="24"/>
          <w:szCs w:val="24"/>
        </w:rPr>
      </w:pPr>
      <w:bookmarkStart w:id="137" w:name="_Toc3769"/>
      <w:bookmarkStart w:id="138" w:name="_Toc19539"/>
      <w:bookmarkStart w:id="139" w:name="_Toc23289"/>
      <w:bookmarkStart w:id="140" w:name="_Toc16752"/>
      <w:bookmarkStart w:id="141" w:name="_Toc31402"/>
      <w:r>
        <w:rPr>
          <w:rFonts w:ascii="仿宋" w:hAnsi="仿宋" w:eastAsia="仿宋" w:cs="Times New Roman"/>
          <w:b/>
          <w:bCs/>
          <w:sz w:val="24"/>
          <w:szCs w:val="24"/>
        </w:rPr>
        <w:t>2.2 技术规范</w:t>
      </w:r>
      <w:bookmarkEnd w:id="137"/>
      <w:bookmarkEnd w:id="138"/>
      <w:bookmarkEnd w:id="139"/>
      <w:bookmarkEnd w:id="140"/>
      <w:bookmarkEnd w:id="141"/>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rPr>
          <w:rFonts w:ascii="仿宋" w:hAnsi="仿宋" w:eastAsia="仿宋" w:cs="Times New Roman"/>
          <w:b/>
          <w:bCs/>
          <w:sz w:val="24"/>
          <w:szCs w:val="24"/>
        </w:rPr>
      </w:pPr>
      <w:bookmarkStart w:id="142" w:name="_Toc12412"/>
      <w:bookmarkStart w:id="143" w:name="_Toc9161"/>
      <w:bookmarkStart w:id="144" w:name="_Toc27945"/>
      <w:bookmarkStart w:id="145" w:name="_Toc4133"/>
      <w:bookmarkStart w:id="146" w:name="_Toc13673"/>
      <w:r>
        <w:rPr>
          <w:rFonts w:ascii="仿宋" w:hAnsi="仿宋" w:eastAsia="仿宋" w:cs="Times New Roman"/>
          <w:b/>
          <w:bCs/>
          <w:sz w:val="24"/>
          <w:szCs w:val="24"/>
        </w:rPr>
        <w:t>2.3 知识产权</w:t>
      </w:r>
      <w:bookmarkEnd w:id="142"/>
      <w:bookmarkEnd w:id="143"/>
      <w:bookmarkEnd w:id="144"/>
      <w:bookmarkEnd w:id="145"/>
      <w:bookmarkEnd w:id="146"/>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2.3.2 合同涉及技术成果的归属和收益的分成办法的，详见</w:t>
      </w:r>
      <w:r>
        <w:rPr>
          <w:rFonts w:ascii="仿宋" w:hAnsi="仿宋" w:eastAsia="仿宋" w:cs="Times New Roman"/>
          <w:b/>
          <w:i/>
          <w:sz w:val="24"/>
          <w:szCs w:val="24"/>
          <w:u w:val="single"/>
        </w:rPr>
        <w:t>合同专用条款</w:t>
      </w:r>
      <w:r>
        <w:rPr>
          <w:rFonts w:ascii="仿宋" w:hAnsi="仿宋" w:eastAsia="仿宋" w:cs="Times New Roman"/>
          <w:sz w:val="24"/>
          <w:szCs w:val="24"/>
        </w:rPr>
        <w:t>。</w:t>
      </w:r>
    </w:p>
    <w:p>
      <w:pPr>
        <w:spacing w:line="560" w:lineRule="exact"/>
        <w:ind w:firstLine="482" w:firstLineChars="200"/>
        <w:rPr>
          <w:rFonts w:ascii="仿宋" w:hAnsi="仿宋" w:eastAsia="仿宋" w:cs="Times New Roman"/>
          <w:b/>
          <w:bCs/>
          <w:sz w:val="24"/>
          <w:szCs w:val="24"/>
        </w:rPr>
      </w:pPr>
      <w:r>
        <w:rPr>
          <w:rFonts w:ascii="仿宋" w:hAnsi="仿宋" w:eastAsia="仿宋" w:cs="Times New Roman"/>
          <w:b/>
          <w:bCs/>
          <w:sz w:val="24"/>
          <w:szCs w:val="24"/>
        </w:rPr>
        <w:t>2.4 履约检查和问题反馈</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2.4.2 合同履行期间，甲方有权将履行过程中出现的问题反馈给乙方，双方当事人应以书面形式约定需要完善和改进的内容。</w:t>
      </w:r>
    </w:p>
    <w:p>
      <w:pPr>
        <w:spacing w:line="560" w:lineRule="exact"/>
        <w:ind w:firstLine="482" w:firstLineChars="200"/>
        <w:rPr>
          <w:rFonts w:ascii="仿宋" w:hAnsi="仿宋" w:eastAsia="仿宋" w:cs="Times New Roman"/>
          <w:b/>
          <w:bCs/>
          <w:sz w:val="24"/>
          <w:szCs w:val="24"/>
        </w:rPr>
      </w:pPr>
      <w:bookmarkStart w:id="147" w:name="_Toc15447"/>
      <w:bookmarkStart w:id="148" w:name="_Toc22011"/>
      <w:bookmarkStart w:id="149" w:name="_Toc32670"/>
      <w:bookmarkStart w:id="150" w:name="_Toc31233"/>
      <w:bookmarkStart w:id="151" w:name="_Toc26555"/>
      <w:r>
        <w:rPr>
          <w:rFonts w:ascii="仿宋" w:hAnsi="仿宋" w:eastAsia="仿宋" w:cs="Times New Roman"/>
          <w:b/>
          <w:bCs/>
          <w:sz w:val="24"/>
          <w:szCs w:val="24"/>
        </w:rPr>
        <w:t>2.5 结算方式和付款条件</w:t>
      </w:r>
      <w:bookmarkEnd w:id="147"/>
      <w:bookmarkEnd w:id="148"/>
      <w:bookmarkEnd w:id="149"/>
      <w:bookmarkEnd w:id="150"/>
      <w:bookmarkEnd w:id="151"/>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详见</w:t>
      </w:r>
      <w:r>
        <w:rPr>
          <w:rFonts w:ascii="仿宋" w:hAnsi="仿宋" w:eastAsia="仿宋" w:cs="Times New Roman"/>
          <w:b/>
          <w:i/>
          <w:sz w:val="24"/>
          <w:szCs w:val="24"/>
          <w:u w:val="single"/>
        </w:rPr>
        <w:t>合同专用条款</w:t>
      </w:r>
      <w:r>
        <w:rPr>
          <w:rFonts w:ascii="仿宋" w:hAnsi="仿宋" w:eastAsia="仿宋" w:cs="Times New Roman"/>
          <w:sz w:val="24"/>
          <w:szCs w:val="24"/>
        </w:rPr>
        <w:t>。</w:t>
      </w:r>
    </w:p>
    <w:p>
      <w:pPr>
        <w:spacing w:line="560" w:lineRule="exact"/>
        <w:ind w:firstLine="482" w:firstLineChars="200"/>
        <w:rPr>
          <w:rFonts w:ascii="仿宋" w:hAnsi="仿宋" w:eastAsia="仿宋" w:cs="Times New Roman"/>
          <w:b/>
          <w:bCs/>
          <w:sz w:val="24"/>
          <w:szCs w:val="24"/>
        </w:rPr>
      </w:pPr>
      <w:bookmarkStart w:id="152" w:name="_Toc16163"/>
      <w:bookmarkStart w:id="153" w:name="_Toc13154"/>
      <w:bookmarkStart w:id="154" w:name="_Toc13467"/>
      <w:bookmarkStart w:id="155" w:name="_Toc30507"/>
      <w:bookmarkStart w:id="156" w:name="_Toc18990"/>
      <w:r>
        <w:rPr>
          <w:rFonts w:ascii="仿宋" w:hAnsi="仿宋" w:eastAsia="仿宋" w:cs="Times New Roman"/>
          <w:b/>
          <w:bCs/>
          <w:sz w:val="24"/>
          <w:szCs w:val="24"/>
        </w:rPr>
        <w:t>2.6 技术资料和保密义务</w:t>
      </w:r>
      <w:bookmarkEnd w:id="152"/>
      <w:bookmarkEnd w:id="153"/>
      <w:bookmarkEnd w:id="154"/>
      <w:bookmarkEnd w:id="155"/>
      <w:bookmarkEnd w:id="156"/>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2.6.1 乙方有权依据合同约定和项目需要，向甲方了解有关情况，调阅有关资料等，甲方应予积极配合；</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2.6.2 乙方有义务妥善保管和保护由甲方提供的前款信息和资料等；</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rPr>
          <w:rFonts w:ascii="仿宋" w:hAnsi="仿宋" w:eastAsia="仿宋" w:cs="Times New Roman"/>
          <w:b/>
          <w:bCs/>
          <w:sz w:val="24"/>
          <w:szCs w:val="24"/>
        </w:rPr>
      </w:pPr>
      <w:bookmarkStart w:id="157" w:name="_Toc19069"/>
      <w:r>
        <w:rPr>
          <w:rFonts w:ascii="仿宋" w:hAnsi="仿宋" w:eastAsia="仿宋" w:cs="Times New Roman"/>
          <w:b/>
          <w:bCs/>
          <w:sz w:val="24"/>
          <w:szCs w:val="24"/>
        </w:rPr>
        <w:t>2.7 质量保证</w:t>
      </w:r>
      <w:bookmarkEnd w:id="157"/>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2.7.1 乙方应建立和完善履行合同的内部质量保证体系，并提供相关内部规章制度给甲方，以便甲方进行监督检查；</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2.7.2 乙方应保证履行合同的人员数量和素质、软件和硬件设备的配置、场地、环境和设施等满足全面履行合同的要求，并应接受甲方的监督检查。</w:t>
      </w:r>
    </w:p>
    <w:p>
      <w:pPr>
        <w:spacing w:line="560" w:lineRule="exact"/>
        <w:ind w:firstLine="482" w:firstLineChars="200"/>
        <w:rPr>
          <w:rFonts w:ascii="仿宋" w:hAnsi="仿宋" w:eastAsia="仿宋" w:cs="Times New Roman"/>
          <w:b/>
          <w:bCs/>
          <w:sz w:val="24"/>
          <w:szCs w:val="24"/>
        </w:rPr>
      </w:pPr>
      <w:bookmarkStart w:id="158" w:name="_Toc22267"/>
      <w:r>
        <w:rPr>
          <w:rFonts w:ascii="仿宋" w:hAnsi="仿宋" w:eastAsia="仿宋" w:cs="Times New Roman"/>
          <w:b/>
          <w:bCs/>
          <w:sz w:val="24"/>
          <w:szCs w:val="24"/>
        </w:rPr>
        <w:t>2.8 延迟履行</w:t>
      </w:r>
      <w:bookmarkEnd w:id="158"/>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rPr>
          <w:rFonts w:ascii="仿宋" w:hAnsi="仿宋" w:eastAsia="仿宋" w:cs="Times New Roman"/>
          <w:b/>
          <w:bCs/>
          <w:sz w:val="24"/>
          <w:szCs w:val="24"/>
        </w:rPr>
      </w:pPr>
      <w:bookmarkStart w:id="159" w:name="_Toc10611"/>
      <w:bookmarkStart w:id="160" w:name="_Toc259093683"/>
      <w:bookmarkStart w:id="161" w:name="_Toc279701254"/>
      <w:bookmarkStart w:id="162" w:name="_Toc487900364"/>
      <w:bookmarkStart w:id="163" w:name="_Ref467378121"/>
      <w:r>
        <w:rPr>
          <w:rFonts w:ascii="仿宋" w:hAnsi="仿宋" w:eastAsia="仿宋" w:cs="Times New Roman"/>
          <w:b/>
          <w:bCs/>
          <w:sz w:val="24"/>
          <w:szCs w:val="24"/>
        </w:rPr>
        <w:t>2.9 合同变更</w:t>
      </w:r>
      <w:bookmarkEnd w:id="159"/>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2.9.1 双方当事人协商一致，可以签订书面补充合同的形式变更合同，但不得违背采购文件确定的事项，且如果系追加与合同标的相同的服务的，那么所有补充合同的采购金额不得超过原合同价的10%；</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2.9.2 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rPr>
          <w:rFonts w:ascii="仿宋" w:hAnsi="仿宋" w:eastAsia="仿宋" w:cs="Times New Roman"/>
          <w:b/>
          <w:bCs/>
          <w:sz w:val="24"/>
          <w:szCs w:val="24"/>
        </w:rPr>
      </w:pPr>
      <w:bookmarkStart w:id="164" w:name="_Toc23368"/>
      <w:bookmarkStart w:id="165" w:name="_Toc10663"/>
      <w:bookmarkStart w:id="166" w:name="_Toc42"/>
      <w:bookmarkStart w:id="167" w:name="_Toc26689"/>
      <w:bookmarkStart w:id="168" w:name="_Toc21830"/>
      <w:r>
        <w:rPr>
          <w:rFonts w:ascii="仿宋" w:hAnsi="仿宋" w:eastAsia="仿宋" w:cs="Times New Roman"/>
          <w:b/>
          <w:bCs/>
          <w:sz w:val="24"/>
          <w:szCs w:val="24"/>
        </w:rPr>
        <w:t>2.10 合同转让和分包</w:t>
      </w:r>
      <w:bookmarkEnd w:id="164"/>
      <w:bookmarkEnd w:id="165"/>
      <w:bookmarkEnd w:id="166"/>
      <w:bookmarkEnd w:id="167"/>
      <w:bookmarkEnd w:id="168"/>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rPr>
          <w:rFonts w:ascii="仿宋" w:hAnsi="仿宋" w:eastAsia="仿宋" w:cs="Times New Roman"/>
          <w:b/>
          <w:bCs/>
          <w:sz w:val="24"/>
          <w:szCs w:val="24"/>
        </w:rPr>
      </w:pPr>
      <w:bookmarkStart w:id="169" w:name="_Toc14371"/>
      <w:bookmarkStart w:id="170" w:name="_Toc26633"/>
      <w:bookmarkStart w:id="171" w:name="_Toc4720"/>
      <w:bookmarkStart w:id="172" w:name="_Toc32494"/>
      <w:bookmarkStart w:id="173" w:name="_Toc25571"/>
      <w:r>
        <w:rPr>
          <w:rFonts w:ascii="仿宋" w:hAnsi="仿宋" w:eastAsia="仿宋" w:cs="Times New Roman"/>
          <w:b/>
          <w:bCs/>
          <w:sz w:val="24"/>
          <w:szCs w:val="24"/>
        </w:rPr>
        <w:t>2.11 不可抗力</w:t>
      </w:r>
      <w:bookmarkEnd w:id="169"/>
      <w:bookmarkEnd w:id="170"/>
      <w:bookmarkEnd w:id="171"/>
      <w:bookmarkEnd w:id="172"/>
      <w:bookmarkEnd w:id="173"/>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2.11.2 因不可抗力致使不能实现合同目的的，当事人可以解除合同；</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2.11.3 因不可抗力致使合同有变更必要的，双方当事人应在</w:t>
      </w:r>
      <w:r>
        <w:rPr>
          <w:rFonts w:ascii="仿宋" w:hAnsi="仿宋" w:eastAsia="仿宋" w:cs="Times New Roman"/>
          <w:b/>
          <w:i/>
          <w:sz w:val="24"/>
          <w:szCs w:val="24"/>
          <w:u w:val="single"/>
        </w:rPr>
        <w:t>合同专用条款</w:t>
      </w:r>
      <w:r>
        <w:rPr>
          <w:rFonts w:ascii="仿宋" w:hAnsi="仿宋" w:eastAsia="仿宋" w:cs="Times New Roman"/>
          <w:sz w:val="24"/>
          <w:szCs w:val="24"/>
        </w:rPr>
        <w:t>约定时间内以书面形式变更合同；</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2.11.4受不可抗力影响的一方在不可抗力发生后，应在</w:t>
      </w:r>
      <w:r>
        <w:rPr>
          <w:rFonts w:ascii="仿宋" w:hAnsi="仿宋" w:eastAsia="仿宋" w:cs="Times New Roman"/>
          <w:b/>
          <w:i/>
          <w:sz w:val="24"/>
          <w:szCs w:val="24"/>
          <w:u w:val="single"/>
        </w:rPr>
        <w:t>合同专用条款</w:t>
      </w:r>
      <w:r>
        <w:rPr>
          <w:rFonts w:ascii="仿宋" w:hAnsi="仿宋" w:eastAsia="仿宋" w:cs="Times New Roman"/>
          <w:sz w:val="24"/>
          <w:szCs w:val="24"/>
        </w:rPr>
        <w:t>约定时间内以书面形式通知对方当事人，并在</w:t>
      </w:r>
      <w:r>
        <w:rPr>
          <w:rFonts w:ascii="仿宋" w:hAnsi="仿宋" w:eastAsia="仿宋" w:cs="Times New Roman"/>
          <w:b/>
          <w:i/>
          <w:sz w:val="24"/>
          <w:szCs w:val="24"/>
          <w:u w:val="single"/>
        </w:rPr>
        <w:t>合同专用条款</w:t>
      </w:r>
      <w:r>
        <w:rPr>
          <w:rFonts w:ascii="仿宋" w:hAnsi="仿宋" w:eastAsia="仿宋" w:cs="Times New Roman"/>
          <w:sz w:val="24"/>
          <w:szCs w:val="24"/>
        </w:rPr>
        <w:t>约定时间内，将有关部门出具的证明文件送达对方当事人。</w:t>
      </w:r>
    </w:p>
    <w:p>
      <w:pPr>
        <w:spacing w:line="560" w:lineRule="exact"/>
        <w:ind w:firstLine="482" w:firstLineChars="200"/>
        <w:rPr>
          <w:rFonts w:ascii="仿宋" w:hAnsi="仿宋" w:eastAsia="仿宋" w:cs="Times New Roman"/>
          <w:b/>
          <w:bCs/>
          <w:sz w:val="24"/>
          <w:szCs w:val="24"/>
        </w:rPr>
      </w:pPr>
      <w:bookmarkStart w:id="174" w:name="_Toc23854"/>
      <w:bookmarkStart w:id="175" w:name="_Toc3638"/>
      <w:bookmarkStart w:id="176" w:name="_Toc14115"/>
      <w:bookmarkStart w:id="177" w:name="_Toc25783"/>
      <w:bookmarkStart w:id="178" w:name="_Toc24465"/>
      <w:r>
        <w:rPr>
          <w:rFonts w:ascii="仿宋" w:hAnsi="仿宋" w:eastAsia="仿宋" w:cs="Times New Roman"/>
          <w:b/>
          <w:bCs/>
          <w:sz w:val="24"/>
          <w:szCs w:val="24"/>
        </w:rPr>
        <w:t>2.12 税费</w:t>
      </w:r>
      <w:bookmarkEnd w:id="174"/>
      <w:bookmarkEnd w:id="175"/>
      <w:bookmarkEnd w:id="176"/>
      <w:bookmarkEnd w:id="177"/>
      <w:bookmarkEnd w:id="178"/>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与合同有关的一切税费，均按照中华人民共和国法律的相关规定缴纳。</w:t>
      </w:r>
    </w:p>
    <w:p>
      <w:pPr>
        <w:spacing w:line="560" w:lineRule="exact"/>
        <w:ind w:firstLine="482" w:firstLineChars="200"/>
        <w:rPr>
          <w:rFonts w:ascii="仿宋" w:hAnsi="仿宋" w:eastAsia="仿宋" w:cs="Times New Roman"/>
          <w:b/>
          <w:bCs/>
          <w:sz w:val="24"/>
          <w:szCs w:val="24"/>
        </w:rPr>
      </w:pPr>
      <w:bookmarkStart w:id="179" w:name="_Toc30105"/>
      <w:bookmarkStart w:id="180" w:name="_Toc7315"/>
      <w:bookmarkStart w:id="181" w:name="_Toc26883"/>
      <w:bookmarkStart w:id="182" w:name="_Toc14814"/>
      <w:bookmarkStart w:id="183" w:name="_Toc25525"/>
      <w:r>
        <w:rPr>
          <w:rFonts w:ascii="仿宋" w:hAnsi="仿宋" w:eastAsia="仿宋" w:cs="Times New Roman"/>
          <w:b/>
          <w:bCs/>
          <w:sz w:val="24"/>
          <w:szCs w:val="24"/>
        </w:rPr>
        <w:t>2.13 乙方破产</w:t>
      </w:r>
      <w:bookmarkEnd w:id="179"/>
      <w:bookmarkEnd w:id="180"/>
      <w:bookmarkEnd w:id="181"/>
      <w:bookmarkEnd w:id="182"/>
      <w:bookmarkEnd w:id="183"/>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rPr>
          <w:rFonts w:ascii="仿宋" w:hAnsi="仿宋" w:eastAsia="仿宋" w:cs="Times New Roman"/>
          <w:b/>
          <w:bCs/>
          <w:sz w:val="24"/>
          <w:szCs w:val="24"/>
        </w:rPr>
      </w:pPr>
      <w:bookmarkStart w:id="184" w:name="_Toc1123"/>
      <w:bookmarkStart w:id="185" w:name="_Toc23323"/>
      <w:bookmarkStart w:id="186" w:name="_Toc2016"/>
      <w:r>
        <w:rPr>
          <w:rFonts w:ascii="仿宋" w:hAnsi="仿宋" w:eastAsia="仿宋" w:cs="Times New Roman"/>
          <w:b/>
          <w:bCs/>
          <w:sz w:val="24"/>
          <w:szCs w:val="24"/>
        </w:rPr>
        <w:t>2.14 合同中止、终止</w:t>
      </w:r>
      <w:bookmarkEnd w:id="184"/>
      <w:bookmarkEnd w:id="185"/>
      <w:bookmarkEnd w:id="186"/>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2.14.1 双方当事人不得擅自中止或者终止合同；</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rPr>
          <w:rFonts w:ascii="仿宋" w:hAnsi="仿宋" w:eastAsia="仿宋" w:cs="Times New Roman"/>
          <w:b/>
          <w:bCs/>
          <w:sz w:val="24"/>
          <w:szCs w:val="24"/>
        </w:rPr>
      </w:pPr>
      <w:bookmarkStart w:id="187" w:name="_Toc17363"/>
      <w:bookmarkStart w:id="188" w:name="_Toc14525"/>
      <w:bookmarkStart w:id="189" w:name="_Toc1969"/>
      <w:r>
        <w:rPr>
          <w:rFonts w:ascii="仿宋" w:hAnsi="仿宋" w:eastAsia="仿宋" w:cs="Times New Roman"/>
          <w:b/>
          <w:bCs/>
          <w:sz w:val="24"/>
          <w:szCs w:val="24"/>
        </w:rPr>
        <w:t>2.15 检验和验收</w:t>
      </w:r>
      <w:bookmarkEnd w:id="187"/>
      <w:bookmarkEnd w:id="188"/>
      <w:bookmarkEnd w:id="189"/>
    </w:p>
    <w:p>
      <w:pPr>
        <w:tabs>
          <w:tab w:val="left" w:pos="360"/>
          <w:tab w:val="left" w:pos="540"/>
          <w:tab w:val="left" w:pos="1080"/>
        </w:tabs>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2.15.1 乙方按照</w:t>
      </w:r>
      <w:r>
        <w:rPr>
          <w:rFonts w:ascii="仿宋" w:hAnsi="仿宋" w:eastAsia="仿宋" w:cs="Times New Roman"/>
          <w:b/>
          <w:i/>
          <w:sz w:val="24"/>
          <w:szCs w:val="24"/>
          <w:u w:val="single"/>
        </w:rPr>
        <w:t>合同专用条款</w:t>
      </w:r>
      <w:r>
        <w:rPr>
          <w:rFonts w:ascii="仿宋" w:hAnsi="仿宋" w:eastAsia="仿宋" w:cs="Times New Roman"/>
          <w:sz w:val="24"/>
          <w:szCs w:val="24"/>
        </w:rPr>
        <w:t>的约定，定期提交服务报告，甲方按照</w:t>
      </w:r>
      <w:r>
        <w:rPr>
          <w:rFonts w:ascii="仿宋" w:hAnsi="仿宋" w:eastAsia="仿宋" w:cs="Times New Roman"/>
          <w:b/>
          <w:i/>
          <w:sz w:val="24"/>
          <w:szCs w:val="24"/>
          <w:u w:val="single"/>
        </w:rPr>
        <w:t>合同专用条款</w:t>
      </w:r>
      <w:r>
        <w:rPr>
          <w:rFonts w:ascii="仿宋" w:hAnsi="仿宋" w:eastAsia="仿宋" w:cs="Times New Roman"/>
          <w:sz w:val="24"/>
          <w:szCs w:val="24"/>
        </w:rPr>
        <w:t>的约定进行定期验收；</w:t>
      </w:r>
    </w:p>
    <w:p>
      <w:pPr>
        <w:tabs>
          <w:tab w:val="left" w:pos="360"/>
          <w:tab w:val="left" w:pos="540"/>
          <w:tab w:val="left" w:pos="1080"/>
        </w:tabs>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2.15.3 检验和验收标准、程序等具体内容以及前述验收书的效力详见</w:t>
      </w:r>
      <w:r>
        <w:rPr>
          <w:rFonts w:ascii="仿宋" w:hAnsi="仿宋" w:eastAsia="仿宋" w:cs="Times New Roman"/>
          <w:b/>
          <w:i/>
          <w:sz w:val="24"/>
          <w:szCs w:val="24"/>
          <w:u w:val="single"/>
        </w:rPr>
        <w:t>合同专用条款</w:t>
      </w:r>
      <w:r>
        <w:rPr>
          <w:rFonts w:ascii="仿宋" w:hAnsi="仿宋" w:eastAsia="仿宋" w:cs="Times New Roman"/>
          <w:i/>
          <w:sz w:val="24"/>
          <w:szCs w:val="24"/>
        </w:rPr>
        <w:t>。</w:t>
      </w:r>
    </w:p>
    <w:bookmarkEnd w:id="160"/>
    <w:bookmarkEnd w:id="161"/>
    <w:bookmarkEnd w:id="162"/>
    <w:bookmarkEnd w:id="163"/>
    <w:p>
      <w:pPr>
        <w:spacing w:line="560" w:lineRule="exact"/>
        <w:ind w:firstLine="482" w:firstLineChars="200"/>
        <w:rPr>
          <w:rFonts w:ascii="仿宋" w:hAnsi="仿宋" w:eastAsia="仿宋" w:cs="Times New Roman"/>
          <w:b/>
          <w:bCs/>
          <w:sz w:val="24"/>
          <w:szCs w:val="24"/>
        </w:rPr>
      </w:pPr>
      <w:bookmarkStart w:id="190" w:name="_Toc12666"/>
      <w:bookmarkStart w:id="191" w:name="_Toc31892"/>
      <w:bookmarkStart w:id="192" w:name="_Toc2308"/>
      <w:bookmarkStart w:id="193" w:name="_Toc25198"/>
      <w:bookmarkStart w:id="194" w:name="_Toc9808"/>
      <w:r>
        <w:rPr>
          <w:rFonts w:ascii="仿宋" w:hAnsi="仿宋" w:eastAsia="仿宋" w:cs="Times New Roman"/>
          <w:b/>
          <w:bCs/>
          <w:sz w:val="24"/>
          <w:szCs w:val="24"/>
        </w:rPr>
        <w:t>2.16 通知和送达</w:t>
      </w:r>
      <w:bookmarkEnd w:id="190"/>
      <w:bookmarkEnd w:id="191"/>
      <w:bookmarkEnd w:id="192"/>
      <w:bookmarkEnd w:id="193"/>
      <w:bookmarkEnd w:id="194"/>
    </w:p>
    <w:p>
      <w:pPr>
        <w:spacing w:line="560" w:lineRule="exact"/>
        <w:ind w:firstLine="480" w:firstLineChars="200"/>
        <w:rPr>
          <w:rFonts w:ascii="仿宋" w:hAnsi="仿宋" w:eastAsia="仿宋" w:cs="Times New Roman"/>
          <w:sz w:val="24"/>
          <w:szCs w:val="24"/>
        </w:rPr>
      </w:pPr>
      <w:bookmarkStart w:id="195" w:name="_Toc7073"/>
      <w:bookmarkStart w:id="196" w:name="_Toc29220"/>
      <w:r>
        <w:rPr>
          <w:rFonts w:ascii="仿宋" w:hAnsi="仿宋" w:eastAsia="仿宋" w:cs="Times New Roman"/>
          <w:sz w:val="24"/>
          <w:szCs w:val="24"/>
        </w:rPr>
        <w:t>2.16.1 任何一方因履行合同而以合同第一部分尾部所列明的</w:t>
      </w:r>
      <w:r>
        <w:rPr>
          <w:rFonts w:ascii="仿宋" w:hAnsi="仿宋" w:eastAsia="仿宋" w:cs="Times New Roman"/>
          <w:sz w:val="24"/>
          <w:szCs w:val="24"/>
          <w:u w:val="single"/>
        </w:rPr>
        <w:t xml:space="preserve">          </w:t>
      </w:r>
      <w:r>
        <w:rPr>
          <w:rFonts w:ascii="仿宋" w:hAnsi="仿宋" w:eastAsia="仿宋" w:cs="Times New Roman"/>
          <w:sz w:val="24"/>
          <w:szCs w:val="24"/>
        </w:rPr>
        <w:t>发出的所有通知、文件、材料，均视为已向对方当事人送达；任何一方变更上述送达方式或者地址的，应于</w:t>
      </w:r>
      <w:r>
        <w:rPr>
          <w:rFonts w:ascii="仿宋" w:hAnsi="仿宋" w:eastAsia="仿宋" w:cs="Times New Roman"/>
          <w:sz w:val="24"/>
          <w:szCs w:val="24"/>
          <w:u w:val="single"/>
        </w:rPr>
        <w:t xml:space="preserve">   </w:t>
      </w:r>
      <w:r>
        <w:rPr>
          <w:rFonts w:ascii="仿宋" w:hAnsi="仿宋" w:eastAsia="仿宋" w:cs="Times New Roman"/>
          <w:sz w:val="24"/>
          <w:szCs w:val="24"/>
        </w:rPr>
        <w:t>个工作日内书面通知对方当事人，在对方当事人收到有关变更通知之前，变更前的约定送达方式或者地址仍视为有效。</w:t>
      </w:r>
      <w:bookmarkEnd w:id="195"/>
      <w:bookmarkEnd w:id="196"/>
    </w:p>
    <w:p>
      <w:pPr>
        <w:spacing w:line="560" w:lineRule="exact"/>
        <w:ind w:firstLine="480" w:firstLineChars="200"/>
        <w:rPr>
          <w:rFonts w:ascii="仿宋" w:hAnsi="仿宋" w:eastAsia="仿宋" w:cs="Times New Roman"/>
          <w:sz w:val="24"/>
          <w:szCs w:val="24"/>
        </w:rPr>
      </w:pPr>
      <w:bookmarkStart w:id="197" w:name="_Toc18401"/>
      <w:bookmarkStart w:id="198" w:name="_Toc27674"/>
      <w:r>
        <w:rPr>
          <w:rFonts w:ascii="仿宋" w:hAnsi="仿宋" w:eastAsia="仿宋" w:cs="Times New Roman"/>
          <w:sz w:val="24"/>
          <w:szCs w:val="24"/>
        </w:rPr>
        <w:t>2.16.2以当面交付方式送达的，交付之时视为送达；以电子邮件方式送达的，发出电子邮件之时视为送达；以传真方式送达的，发出传真之时视为送达；以邮寄方式送达的，邮件挂号寄出或者交邮之日之次日视为送达。</w:t>
      </w:r>
      <w:bookmarkEnd w:id="197"/>
      <w:bookmarkEnd w:id="198"/>
    </w:p>
    <w:p>
      <w:pPr>
        <w:spacing w:line="560" w:lineRule="exact"/>
        <w:ind w:firstLine="482" w:firstLineChars="200"/>
        <w:rPr>
          <w:rFonts w:ascii="仿宋" w:hAnsi="仿宋" w:eastAsia="仿宋" w:cs="Times New Roman"/>
          <w:b/>
          <w:bCs/>
          <w:sz w:val="24"/>
          <w:szCs w:val="24"/>
        </w:rPr>
      </w:pPr>
      <w:bookmarkStart w:id="199" w:name="_Toc28906"/>
      <w:bookmarkStart w:id="200" w:name="_Toc5063"/>
      <w:bookmarkStart w:id="201" w:name="_Toc20808"/>
      <w:bookmarkStart w:id="202" w:name="_Toc12254"/>
      <w:bookmarkStart w:id="203" w:name="_Toc27644"/>
      <w:r>
        <w:rPr>
          <w:rFonts w:ascii="仿宋" w:hAnsi="仿宋" w:eastAsia="仿宋" w:cs="Times New Roman"/>
          <w:b/>
          <w:bCs/>
          <w:sz w:val="24"/>
          <w:szCs w:val="24"/>
        </w:rPr>
        <w:t>2.17 合同使用的文字和适用的法律</w:t>
      </w:r>
      <w:bookmarkEnd w:id="199"/>
      <w:bookmarkEnd w:id="200"/>
      <w:bookmarkEnd w:id="201"/>
      <w:bookmarkEnd w:id="202"/>
      <w:bookmarkEnd w:id="203"/>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2.17.1 合同使用汉语书就、变更和解释；</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2.17.2 合同适用中华人民共和国法律。</w:t>
      </w:r>
    </w:p>
    <w:p>
      <w:pPr>
        <w:spacing w:line="560" w:lineRule="exact"/>
        <w:ind w:firstLine="482" w:firstLineChars="200"/>
        <w:rPr>
          <w:rFonts w:ascii="仿宋" w:hAnsi="仿宋" w:eastAsia="仿宋" w:cs="Times New Roman"/>
          <w:b/>
          <w:bCs/>
          <w:sz w:val="24"/>
          <w:szCs w:val="24"/>
        </w:rPr>
      </w:pPr>
      <w:bookmarkStart w:id="204" w:name="_Toc27403"/>
      <w:bookmarkStart w:id="205" w:name="_Toc22266"/>
      <w:bookmarkStart w:id="206" w:name="_Toc27127"/>
      <w:bookmarkStart w:id="207" w:name="_Toc30096"/>
      <w:bookmarkStart w:id="208" w:name="_Toc1492"/>
      <w:bookmarkStart w:id="209" w:name="_Toc487900374"/>
      <w:r>
        <w:rPr>
          <w:rFonts w:ascii="仿宋" w:hAnsi="仿宋" w:eastAsia="仿宋" w:cs="Times New Roman"/>
          <w:b/>
          <w:bCs/>
          <w:sz w:val="24"/>
          <w:szCs w:val="24"/>
        </w:rPr>
        <w:t>2.18 履约保证金</w:t>
      </w:r>
      <w:bookmarkEnd w:id="204"/>
      <w:bookmarkEnd w:id="205"/>
      <w:bookmarkEnd w:id="206"/>
      <w:bookmarkEnd w:id="207"/>
      <w:bookmarkEnd w:id="208"/>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2.18.1 采购文件要求乙方提交履约保证金的，乙方应按</w:t>
      </w:r>
      <w:r>
        <w:rPr>
          <w:rFonts w:ascii="仿宋" w:hAnsi="仿宋" w:eastAsia="仿宋" w:cs="Times New Roman"/>
          <w:b/>
          <w:i/>
          <w:sz w:val="24"/>
          <w:szCs w:val="24"/>
          <w:u w:val="single"/>
        </w:rPr>
        <w:t>合同专用条款</w:t>
      </w:r>
      <w:r>
        <w:rPr>
          <w:rFonts w:ascii="仿宋" w:hAnsi="仿宋" w:eastAsia="仿宋" w:cs="Times New Roman"/>
          <w:sz w:val="24"/>
          <w:szCs w:val="24"/>
        </w:rPr>
        <w:t>约定的方式，以支票、汇票、本票或者金融机构、担保机构出具的保函等非现金形式，提交不超过合同价10%的履约保证金；</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2.18.2 履约保证金在</w:t>
      </w:r>
      <w:r>
        <w:rPr>
          <w:rFonts w:ascii="仿宋" w:hAnsi="仿宋" w:eastAsia="仿宋" w:cs="Times New Roman"/>
          <w:b/>
          <w:i/>
          <w:sz w:val="24"/>
          <w:szCs w:val="24"/>
          <w:u w:val="single"/>
        </w:rPr>
        <w:t>合同专用条款</w:t>
      </w:r>
      <w:r>
        <w:rPr>
          <w:rFonts w:ascii="仿宋" w:hAnsi="仿宋" w:eastAsia="仿宋" w:cs="Times New Roman"/>
          <w:sz w:val="24"/>
          <w:szCs w:val="24"/>
        </w:rPr>
        <w:t>约定期间内不予退还或者应完全有效，前述约定期间届满之日起</w:t>
      </w:r>
      <w:r>
        <w:rPr>
          <w:rFonts w:ascii="仿宋" w:hAnsi="仿宋" w:eastAsia="仿宋" w:cs="Times New Roman"/>
          <w:sz w:val="24"/>
          <w:szCs w:val="24"/>
          <w:u w:val="single"/>
        </w:rPr>
        <w:t xml:space="preserve">    </w:t>
      </w:r>
      <w:r>
        <w:rPr>
          <w:rFonts w:ascii="仿宋" w:hAnsi="仿宋" w:eastAsia="仿宋" w:cs="Times New Roman"/>
          <w:sz w:val="24"/>
          <w:szCs w:val="24"/>
        </w:rPr>
        <w:t>个工作日内，甲方应将履约保证金退还乙方；</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209"/>
    <w:p>
      <w:pPr>
        <w:spacing w:line="560" w:lineRule="exact"/>
        <w:ind w:firstLine="482" w:firstLineChars="200"/>
        <w:rPr>
          <w:rFonts w:ascii="仿宋" w:hAnsi="仿宋" w:eastAsia="仿宋" w:cs="Times New Roman"/>
          <w:b/>
          <w:bCs/>
          <w:sz w:val="24"/>
          <w:szCs w:val="24"/>
        </w:rPr>
      </w:pPr>
      <w:r>
        <w:rPr>
          <w:rFonts w:ascii="仿宋" w:hAnsi="仿宋" w:eastAsia="仿宋" w:cs="Times New Roman"/>
          <w:b/>
          <w:bCs/>
          <w:sz w:val="24"/>
          <w:szCs w:val="24"/>
        </w:rPr>
        <w:t>2.19 合同份数</w:t>
      </w:r>
    </w:p>
    <w:p>
      <w:pPr>
        <w:spacing w:line="560" w:lineRule="exact"/>
        <w:ind w:firstLine="480" w:firstLineChars="200"/>
        <w:rPr>
          <w:rFonts w:ascii="仿宋" w:hAnsi="仿宋" w:eastAsia="仿宋" w:cs="Times New Roman"/>
          <w:b/>
          <w:bCs/>
          <w:sz w:val="24"/>
          <w:szCs w:val="24"/>
        </w:rPr>
      </w:pPr>
      <w:r>
        <w:rPr>
          <w:rFonts w:ascii="仿宋" w:hAnsi="仿宋" w:eastAsia="仿宋" w:cs="Times New Roman"/>
          <w:sz w:val="24"/>
          <w:szCs w:val="24"/>
        </w:rPr>
        <w:t>合同份数按</w:t>
      </w:r>
      <w:r>
        <w:rPr>
          <w:rFonts w:ascii="仿宋" w:hAnsi="仿宋" w:eastAsia="仿宋" w:cs="Times New Roman"/>
          <w:b/>
          <w:i/>
          <w:sz w:val="24"/>
          <w:szCs w:val="24"/>
          <w:u w:val="single"/>
        </w:rPr>
        <w:t>合同专用条款</w:t>
      </w:r>
      <w:r>
        <w:rPr>
          <w:rFonts w:ascii="仿宋" w:hAnsi="仿宋" w:eastAsia="仿宋" w:cs="Times New Roman"/>
          <w:sz w:val="24"/>
          <w:szCs w:val="24"/>
        </w:rPr>
        <w:t>规定，每份均具有同等法律效力。</w:t>
      </w:r>
    </w:p>
    <w:p>
      <w:pPr>
        <w:widowControl/>
        <w:spacing w:line="560" w:lineRule="exact"/>
        <w:ind w:firstLine="200"/>
        <w:jc w:val="left"/>
        <w:rPr>
          <w:rFonts w:ascii="仿宋" w:hAnsi="仿宋" w:eastAsia="仿宋" w:cs="Times New Roman"/>
          <w:sz w:val="24"/>
          <w:szCs w:val="24"/>
        </w:rPr>
      </w:pPr>
      <w:r>
        <w:rPr>
          <w:rFonts w:ascii="仿宋" w:hAnsi="仿宋" w:eastAsia="仿宋" w:cs="Times New Roman"/>
          <w:sz w:val="24"/>
          <w:szCs w:val="24"/>
        </w:rPr>
        <w:br w:type="page"/>
      </w:r>
    </w:p>
    <w:p>
      <w:pPr>
        <w:autoSpaceDE w:val="0"/>
        <w:autoSpaceDN w:val="0"/>
        <w:adjustRightInd w:val="0"/>
        <w:spacing w:line="560" w:lineRule="exact"/>
        <w:jc w:val="center"/>
        <w:rPr>
          <w:rFonts w:ascii="仿宋" w:hAnsi="仿宋" w:eastAsia="仿宋" w:cs="Times New Roman"/>
          <w:b/>
          <w:sz w:val="24"/>
          <w:szCs w:val="24"/>
        </w:rPr>
      </w:pPr>
      <w:r>
        <w:rPr>
          <w:rFonts w:ascii="仿宋" w:hAnsi="仿宋" w:eastAsia="仿宋" w:cs="Times New Roman"/>
          <w:b/>
          <w:sz w:val="24"/>
          <w:szCs w:val="24"/>
        </w:rPr>
        <w:t>第三部分  合同专用条款</w:t>
      </w:r>
    </w:p>
    <w:p>
      <w:pPr>
        <w:spacing w:line="560" w:lineRule="exact"/>
        <w:ind w:firstLine="480" w:firstLineChars="200"/>
        <w:rPr>
          <w:rFonts w:ascii="仿宋" w:hAnsi="仿宋" w:eastAsia="仿宋" w:cs="Times New Roman"/>
          <w:sz w:val="24"/>
          <w:szCs w:val="24"/>
        </w:rPr>
      </w:pPr>
      <w:r>
        <w:rPr>
          <w:rFonts w:ascii="仿宋" w:hAnsi="仿宋" w:eastAsia="仿宋" w:cs="Times New Roman"/>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15"/>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ascii="仿宋" w:hAnsi="仿宋" w:eastAsia="仿宋" w:cs="Times New Roman"/>
                <w:b/>
                <w:sz w:val="24"/>
                <w:szCs w:val="24"/>
              </w:rPr>
            </w:pPr>
            <w:r>
              <w:rPr>
                <w:rFonts w:ascii="仿宋" w:hAnsi="仿宋" w:eastAsia="仿宋" w:cs="Times New Roman"/>
                <w:b/>
                <w:sz w:val="24"/>
                <w:szCs w:val="24"/>
              </w:rPr>
              <w:t>条款号</w:t>
            </w:r>
          </w:p>
        </w:tc>
        <w:tc>
          <w:tcPr>
            <w:tcW w:w="7633" w:type="dxa"/>
            <w:vAlign w:val="center"/>
          </w:tcPr>
          <w:p>
            <w:pPr>
              <w:spacing w:line="560" w:lineRule="exact"/>
              <w:jc w:val="center"/>
              <w:rPr>
                <w:rFonts w:ascii="仿宋" w:hAnsi="仿宋" w:eastAsia="仿宋" w:cs="Times New Roman"/>
                <w:b/>
                <w:sz w:val="24"/>
                <w:szCs w:val="24"/>
              </w:rPr>
            </w:pPr>
            <w:r>
              <w:rPr>
                <w:rFonts w:ascii="仿宋" w:hAnsi="仿宋" w:eastAsia="仿宋" w:cs="Times New Roman"/>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ascii="仿宋" w:hAnsi="仿宋" w:eastAsia="仿宋" w:cs="Times New Roman"/>
                <w:sz w:val="24"/>
                <w:szCs w:val="24"/>
              </w:rPr>
            </w:pPr>
          </w:p>
        </w:tc>
        <w:tc>
          <w:tcPr>
            <w:tcW w:w="7633" w:type="dxa"/>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sz w:val="24"/>
                <w:szCs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仿宋" w:hAnsi="仿宋" w:eastAsia="仿宋" w:cs="Times New Roman"/>
                <w:sz w:val="24"/>
                <w:szCs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仿宋" w:hAnsi="仿宋" w:eastAsia="仿宋" w:cs="Times New Roman"/>
                <w:sz w:val="24"/>
                <w:szCs w:val="24"/>
              </w:rPr>
            </w:pPr>
          </w:p>
        </w:tc>
      </w:tr>
    </w:tbl>
    <w:p>
      <w:pPr>
        <w:widowControl/>
        <w:jc w:val="left"/>
        <w:rPr>
          <w:rFonts w:ascii="仿宋" w:hAnsi="仿宋" w:eastAsia="仿宋" w:cs="Times New Roman"/>
          <w:b/>
          <w:bCs/>
          <w:kern w:val="44"/>
          <w:sz w:val="32"/>
          <w:szCs w:val="32"/>
        </w:rPr>
      </w:pPr>
    </w:p>
    <w:p>
      <w:pPr>
        <w:widowControl/>
        <w:jc w:val="left"/>
        <w:rPr>
          <w:rFonts w:ascii="仿宋" w:hAnsi="仿宋" w:eastAsia="仿宋" w:cs="Times New Roman"/>
          <w:b/>
          <w:bCs/>
          <w:kern w:val="44"/>
          <w:sz w:val="32"/>
          <w:szCs w:val="32"/>
        </w:rPr>
      </w:pPr>
      <w:r>
        <w:rPr>
          <w:rFonts w:ascii="仿宋" w:hAnsi="仿宋" w:eastAsia="仿宋" w:cs="Times New Roman"/>
          <w:sz w:val="32"/>
          <w:szCs w:val="32"/>
        </w:rPr>
        <w:br w:type="page"/>
      </w:r>
    </w:p>
    <w:p>
      <w:pPr>
        <w:pStyle w:val="7"/>
        <w:spacing w:before="159" w:beforeLines="50" w:after="159" w:afterLines="50" w:line="360" w:lineRule="auto"/>
        <w:jc w:val="center"/>
        <w:rPr>
          <w:rFonts w:ascii="仿宋" w:hAnsi="仿宋" w:eastAsia="仿宋" w:cs="Times New Roman"/>
          <w:sz w:val="32"/>
          <w:szCs w:val="32"/>
        </w:rPr>
      </w:pPr>
      <w:r>
        <w:rPr>
          <w:rFonts w:ascii="仿宋" w:hAnsi="仿宋" w:eastAsia="仿宋" w:cs="Times New Roman"/>
          <w:sz w:val="32"/>
          <w:szCs w:val="32"/>
        </w:rPr>
        <w:t>第六部分 响应文件组成</w:t>
      </w:r>
    </w:p>
    <w:p>
      <w:pPr>
        <w:widowControl/>
        <w:shd w:val="clear" w:color="auto" w:fill="FFFFFF"/>
        <w:spacing w:line="360" w:lineRule="auto"/>
        <w:ind w:firstLine="482" w:firstLineChars="200"/>
        <w:jc w:val="left"/>
        <w:rPr>
          <w:rFonts w:ascii="仿宋" w:hAnsi="仿宋" w:eastAsia="仿宋" w:cs="Times New Roman"/>
          <w:b/>
          <w:sz w:val="24"/>
          <w:szCs w:val="24"/>
        </w:rPr>
      </w:pPr>
      <w:r>
        <w:rPr>
          <w:rFonts w:ascii="仿宋" w:hAnsi="仿宋" w:eastAsia="仿宋" w:cs="Times New Roman"/>
          <w:b/>
          <w:sz w:val="24"/>
          <w:szCs w:val="24"/>
        </w:rPr>
        <w:t>响应文件由资格审查证明材料、价格文件、商务技术文件三部分组成。</w:t>
      </w:r>
    </w:p>
    <w:p>
      <w:pPr>
        <w:widowControl/>
        <w:shd w:val="clear" w:color="auto" w:fill="FFFFFF"/>
        <w:spacing w:line="360" w:lineRule="auto"/>
        <w:jc w:val="left"/>
        <w:rPr>
          <w:rFonts w:ascii="仿宋" w:hAnsi="仿宋" w:eastAsia="仿宋" w:cs="Times New Roman"/>
          <w:b/>
          <w:sz w:val="24"/>
          <w:szCs w:val="24"/>
        </w:rPr>
      </w:pPr>
      <w:r>
        <w:rPr>
          <w:rFonts w:ascii="仿宋" w:hAnsi="仿宋" w:eastAsia="仿宋" w:cs="Times New Roman"/>
          <w:b/>
          <w:sz w:val="24"/>
          <w:szCs w:val="24"/>
        </w:rPr>
        <w:t>一、资格审查证明材料（一正二副，单独密封并牢固装订，不能出现商务技术文件、价格文件）</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1.供应商符合《政府采购法》第二十二条规定条件的承诺函；（格式见附件1）</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2.法定代表人身份证明书；（格式见附件2）</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3.法定代表人授权委托书原件，磋商代表本人身份证复印件；（格式见附件3）</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4.供应商营业执照复印件；</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5.供应商未被“信用中国”网站（www.creditchina.gov.cn）列入失信被执行人、重大税收违法案件当事人名单、政府采购严重失信行为记录名单（提供网页查询截图）；</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6.供应商信用承诺书；（格式见附件12）</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7.磋商公告资格要求提供相应的佐证材料；</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8.其它需要提交的资格审查证明材料。</w:t>
      </w:r>
    </w:p>
    <w:p>
      <w:pPr>
        <w:widowControl/>
        <w:shd w:val="clear" w:color="auto" w:fill="FFFFFF"/>
        <w:spacing w:line="360" w:lineRule="auto"/>
        <w:jc w:val="left"/>
        <w:rPr>
          <w:rFonts w:ascii="仿宋" w:hAnsi="仿宋" w:eastAsia="仿宋" w:cs="Times New Roman"/>
          <w:b/>
          <w:sz w:val="24"/>
          <w:szCs w:val="24"/>
        </w:rPr>
      </w:pPr>
      <w:r>
        <w:rPr>
          <w:rFonts w:ascii="仿宋" w:hAnsi="仿宋" w:eastAsia="仿宋" w:cs="Times New Roman"/>
          <w:b/>
          <w:sz w:val="24"/>
          <w:szCs w:val="24"/>
        </w:rPr>
        <w:t>二、商务技术文件（一正二副，单独密封并牢固装订，不能出现价格文件）</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1.供应商情况一览表；（格式见附件4）</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2.商务部分正负偏离表；（格式见附件5）</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3.技术部分正负偏离表；（格式见附件6）</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4.响应方案、货物（服务）清单。具有项目、数量、品牌、型号、配置性能等；</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5.商务技术评分标准中须提供的相关得分佐证材料；</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6.供应商认为需要提交的其他商务技术材料。</w:t>
      </w:r>
    </w:p>
    <w:p>
      <w:pPr>
        <w:widowControl/>
        <w:shd w:val="clear" w:color="auto" w:fill="FFFFFF"/>
        <w:spacing w:line="360" w:lineRule="auto"/>
        <w:jc w:val="left"/>
        <w:rPr>
          <w:rFonts w:ascii="仿宋" w:hAnsi="仿宋" w:eastAsia="仿宋" w:cs="Times New Roman"/>
          <w:b/>
          <w:sz w:val="24"/>
          <w:szCs w:val="24"/>
        </w:rPr>
      </w:pPr>
      <w:r>
        <w:rPr>
          <w:rFonts w:ascii="仿宋" w:hAnsi="仿宋" w:eastAsia="仿宋" w:cs="Times New Roman"/>
          <w:b/>
          <w:sz w:val="24"/>
          <w:szCs w:val="24"/>
        </w:rPr>
        <w:t>三、价格文件（一正二副，单独密封并牢固装订）</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1.报价总表；（格式见附件7）</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2.分项报价明细表；（格式见附件8）</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3.中小企业声明函；（格式见附件9）</w:t>
      </w:r>
    </w:p>
    <w:p>
      <w:pPr>
        <w:widowControl/>
        <w:shd w:val="clear" w:color="auto" w:fill="FFFFFF"/>
        <w:spacing w:line="360" w:lineRule="auto"/>
        <w:ind w:firstLine="480" w:firstLineChars="200"/>
        <w:jc w:val="left"/>
        <w:rPr>
          <w:rFonts w:ascii="仿宋" w:hAnsi="仿宋" w:eastAsia="仿宋" w:cs="Times New Roman"/>
          <w:bCs/>
          <w:sz w:val="24"/>
          <w:szCs w:val="24"/>
        </w:rPr>
      </w:pPr>
      <w:r>
        <w:rPr>
          <w:rFonts w:ascii="仿宋" w:hAnsi="仿宋" w:eastAsia="仿宋" w:cs="Times New Roman"/>
          <w:bCs/>
          <w:sz w:val="24"/>
          <w:szCs w:val="24"/>
        </w:rPr>
        <w:t>4.残疾人福利性单位声明函；（格式见附件10）</w:t>
      </w:r>
    </w:p>
    <w:p>
      <w:pPr>
        <w:widowControl/>
        <w:shd w:val="clear" w:color="auto" w:fill="FFFFFF"/>
        <w:spacing w:line="360" w:lineRule="auto"/>
        <w:ind w:firstLine="480" w:firstLineChars="200"/>
        <w:jc w:val="left"/>
        <w:rPr>
          <w:rFonts w:ascii="仿宋" w:hAnsi="仿宋" w:eastAsia="仿宋" w:cs="Times New Roman"/>
          <w:kern w:val="0"/>
          <w:sz w:val="28"/>
          <w:szCs w:val="28"/>
          <w:lang w:val="zh-CN"/>
        </w:rPr>
      </w:pPr>
      <w:r>
        <w:rPr>
          <w:rFonts w:ascii="仿宋" w:hAnsi="仿宋" w:eastAsia="仿宋" w:cs="Times New Roman"/>
          <w:bCs/>
          <w:sz w:val="24"/>
          <w:szCs w:val="24"/>
        </w:rPr>
        <w:t>5.监狱和戒毒企业证明材料。（格式见附件11）</w:t>
      </w:r>
      <w:r>
        <w:rPr>
          <w:rFonts w:ascii="仿宋" w:hAnsi="仿宋" w:eastAsia="仿宋" w:cs="Times New Roman"/>
          <w:kern w:val="0"/>
          <w:sz w:val="28"/>
          <w:szCs w:val="28"/>
          <w:lang w:val="zh-CN"/>
        </w:rPr>
        <w:br w:type="page"/>
      </w:r>
    </w:p>
    <w:p>
      <w:pPr>
        <w:snapToGrid w:val="0"/>
        <w:spacing w:line="360" w:lineRule="auto"/>
        <w:contextualSpacing/>
        <w:rPr>
          <w:rFonts w:ascii="仿宋" w:hAnsi="仿宋" w:eastAsia="仿宋" w:cs="Times New Roman"/>
          <w:kern w:val="0"/>
          <w:sz w:val="24"/>
          <w:szCs w:val="24"/>
          <w:lang w:val="zh-CN"/>
        </w:rPr>
      </w:pPr>
      <w:r>
        <w:rPr>
          <w:rFonts w:ascii="仿宋" w:hAnsi="仿宋" w:eastAsia="仿宋" w:cs="Times New Roman"/>
          <w:kern w:val="0"/>
          <w:sz w:val="24"/>
          <w:szCs w:val="24"/>
          <w:lang w:val="zh-CN"/>
        </w:rPr>
        <w:t>附件1</w:t>
      </w:r>
    </w:p>
    <w:p>
      <w:pPr>
        <w:spacing w:line="360" w:lineRule="auto"/>
        <w:jc w:val="center"/>
        <w:rPr>
          <w:rFonts w:ascii="仿宋" w:hAnsi="仿宋" w:eastAsia="仿宋" w:cs="Times New Roman"/>
          <w:b/>
          <w:color w:val="000000"/>
          <w:sz w:val="24"/>
          <w:szCs w:val="24"/>
        </w:rPr>
      </w:pPr>
      <w:r>
        <w:rPr>
          <w:rFonts w:ascii="仿宋" w:hAnsi="仿宋" w:eastAsia="仿宋" w:cs="Times New Roman"/>
          <w:b/>
          <w:color w:val="000000"/>
          <w:sz w:val="24"/>
          <w:szCs w:val="24"/>
        </w:rPr>
        <w:t>供应商符合《政府采购法》第二十二条规定条件的声明函</w:t>
      </w:r>
    </w:p>
    <w:p>
      <w:pPr>
        <w:spacing w:line="360" w:lineRule="auto"/>
        <w:rPr>
          <w:rFonts w:ascii="仿宋" w:hAnsi="仿宋" w:eastAsia="仿宋" w:cs="Times New Roman"/>
          <w:b/>
          <w:bCs/>
          <w:color w:val="000000"/>
          <w:sz w:val="24"/>
          <w:szCs w:val="24"/>
        </w:rPr>
      </w:pPr>
      <w:r>
        <w:rPr>
          <w:rFonts w:ascii="仿宋" w:hAnsi="仿宋" w:eastAsia="仿宋" w:cs="Times New Roman"/>
          <w:b/>
          <w:bCs/>
          <w:color w:val="000000"/>
          <w:sz w:val="24"/>
          <w:szCs w:val="24"/>
        </w:rPr>
        <w:t xml:space="preserve">                          </w:t>
      </w:r>
    </w:p>
    <w:p>
      <w:pPr>
        <w:spacing w:line="360" w:lineRule="auto"/>
        <w:ind w:firstLine="480" w:firstLineChars="200"/>
        <w:rPr>
          <w:rFonts w:ascii="仿宋" w:hAnsi="仿宋" w:eastAsia="仿宋" w:cs="Times New Roman"/>
          <w:b/>
          <w:bCs/>
          <w:color w:val="000000"/>
          <w:sz w:val="24"/>
          <w:szCs w:val="24"/>
        </w:rPr>
      </w:pPr>
      <w:r>
        <w:rPr>
          <w:rFonts w:ascii="仿宋" w:hAnsi="仿宋" w:eastAsia="仿宋" w:cs="Times New Roman"/>
          <w:bCs/>
          <w:color w:val="000000"/>
          <w:sz w:val="24"/>
          <w:szCs w:val="24"/>
        </w:rPr>
        <w:t>我单位参加</w:t>
      </w:r>
      <w:r>
        <w:rPr>
          <w:rFonts w:ascii="仿宋" w:hAnsi="仿宋" w:eastAsia="仿宋" w:cs="Times New Roman"/>
          <w:bCs/>
          <w:color w:val="000000"/>
          <w:sz w:val="24"/>
          <w:szCs w:val="24"/>
          <w:u w:val="single"/>
        </w:rPr>
        <w:t>________________ _</w:t>
      </w:r>
      <w:r>
        <w:rPr>
          <w:rFonts w:ascii="仿宋" w:hAnsi="仿宋" w:eastAsia="仿宋" w:cs="Times New Roman"/>
          <w:bCs/>
          <w:color w:val="000000"/>
          <w:sz w:val="24"/>
          <w:szCs w:val="24"/>
        </w:rPr>
        <w:t>（项目名称），</w:t>
      </w:r>
      <w:r>
        <w:rPr>
          <w:rFonts w:ascii="仿宋" w:hAnsi="仿宋" w:eastAsia="仿宋" w:cs="Times New Roman"/>
          <w:bCs/>
          <w:color w:val="000000"/>
          <w:sz w:val="24"/>
          <w:szCs w:val="24"/>
          <w:u w:val="single"/>
        </w:rPr>
        <w:t>_______ __________</w:t>
      </w:r>
      <w:r>
        <w:rPr>
          <w:rFonts w:ascii="仿宋" w:hAnsi="仿宋" w:eastAsia="仿宋" w:cs="Times New Roman"/>
          <w:bCs/>
          <w:color w:val="000000"/>
          <w:sz w:val="24"/>
          <w:szCs w:val="24"/>
        </w:rPr>
        <w:t>（项目编号）投标活动。针对《中华人民共和国政府采购法》第二十二条规定做出如下声明：</w:t>
      </w:r>
    </w:p>
    <w:p>
      <w:pPr>
        <w:spacing w:line="360" w:lineRule="auto"/>
        <w:ind w:firstLine="482"/>
        <w:rPr>
          <w:rFonts w:ascii="仿宋" w:hAnsi="仿宋" w:eastAsia="仿宋" w:cs="Times New Roman"/>
          <w:color w:val="000000"/>
          <w:sz w:val="24"/>
          <w:szCs w:val="24"/>
        </w:rPr>
      </w:pPr>
      <w:r>
        <w:rPr>
          <w:rFonts w:ascii="仿宋" w:hAnsi="仿宋" w:eastAsia="仿宋" w:cs="Times New Roman"/>
          <w:bCs/>
          <w:color w:val="000000"/>
          <w:sz w:val="24"/>
          <w:szCs w:val="24"/>
        </w:rPr>
        <w:t>1.我单位具有独立承担民事责任的能力；</w:t>
      </w:r>
    </w:p>
    <w:p>
      <w:pPr>
        <w:spacing w:line="360" w:lineRule="auto"/>
        <w:ind w:firstLine="482"/>
        <w:rPr>
          <w:rFonts w:ascii="仿宋" w:hAnsi="仿宋" w:eastAsia="仿宋" w:cs="Times New Roman"/>
          <w:color w:val="000000"/>
          <w:sz w:val="24"/>
          <w:szCs w:val="24"/>
        </w:rPr>
      </w:pPr>
      <w:r>
        <w:rPr>
          <w:rFonts w:ascii="仿宋" w:hAnsi="仿宋" w:eastAsia="仿宋" w:cs="Times New Roman"/>
          <w:color w:val="000000"/>
          <w:sz w:val="24"/>
          <w:szCs w:val="24"/>
        </w:rPr>
        <w:t>2.我单位具有良好的商业信誉和健全的财务会计制度；</w:t>
      </w:r>
    </w:p>
    <w:p>
      <w:pPr>
        <w:spacing w:line="360" w:lineRule="auto"/>
        <w:ind w:firstLine="482"/>
        <w:rPr>
          <w:rFonts w:ascii="仿宋" w:hAnsi="仿宋" w:eastAsia="仿宋" w:cs="Times New Roman"/>
          <w:color w:val="000000"/>
          <w:sz w:val="24"/>
          <w:szCs w:val="24"/>
        </w:rPr>
      </w:pPr>
      <w:r>
        <w:rPr>
          <w:rFonts w:ascii="仿宋" w:hAnsi="仿宋" w:eastAsia="仿宋" w:cs="Times New Roman"/>
          <w:color w:val="000000"/>
          <w:sz w:val="24"/>
          <w:szCs w:val="24"/>
        </w:rPr>
        <w:t>3.我单位具有履行合同所必需的设备和专业技术能力；</w:t>
      </w:r>
    </w:p>
    <w:p>
      <w:pPr>
        <w:spacing w:line="360" w:lineRule="auto"/>
        <w:ind w:firstLine="482"/>
        <w:rPr>
          <w:rFonts w:ascii="仿宋" w:hAnsi="仿宋" w:eastAsia="仿宋" w:cs="Times New Roman"/>
          <w:color w:val="000000"/>
          <w:sz w:val="24"/>
          <w:szCs w:val="24"/>
        </w:rPr>
      </w:pPr>
      <w:r>
        <w:rPr>
          <w:rFonts w:ascii="仿宋" w:hAnsi="仿宋" w:eastAsia="仿宋" w:cs="Times New Roman"/>
          <w:color w:val="000000"/>
          <w:sz w:val="24"/>
          <w:szCs w:val="24"/>
        </w:rPr>
        <w:t>4.我单位有依法缴纳税收和社会保障资金的良好记录；</w:t>
      </w:r>
    </w:p>
    <w:p>
      <w:pPr>
        <w:spacing w:line="360" w:lineRule="auto"/>
        <w:ind w:firstLine="482"/>
        <w:rPr>
          <w:rFonts w:ascii="仿宋" w:hAnsi="仿宋" w:eastAsia="仿宋" w:cs="Times New Roman"/>
          <w:color w:val="000000"/>
          <w:sz w:val="24"/>
          <w:szCs w:val="24"/>
        </w:rPr>
      </w:pPr>
      <w:r>
        <w:rPr>
          <w:rFonts w:ascii="仿宋" w:hAnsi="仿宋" w:eastAsia="仿宋" w:cs="Times New Roman"/>
          <w:color w:val="000000"/>
          <w:sz w:val="24"/>
          <w:szCs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2"/>
        <w:rPr>
          <w:rFonts w:ascii="仿宋" w:hAnsi="仿宋" w:eastAsia="仿宋" w:cs="Times New Roman"/>
          <w:color w:val="000000"/>
          <w:sz w:val="24"/>
          <w:szCs w:val="24"/>
        </w:rPr>
      </w:pPr>
      <w:r>
        <w:rPr>
          <w:rFonts w:ascii="仿宋" w:hAnsi="仿宋" w:eastAsia="仿宋" w:cs="Times New Roman"/>
          <w:color w:val="000000"/>
          <w:sz w:val="24"/>
          <w:szCs w:val="24"/>
        </w:rPr>
        <w:t>6.我单位满足法律、行政法规规定的其他条件。</w:t>
      </w:r>
    </w:p>
    <w:p>
      <w:pPr>
        <w:spacing w:line="360" w:lineRule="auto"/>
        <w:rPr>
          <w:rFonts w:ascii="仿宋" w:hAnsi="仿宋" w:eastAsia="仿宋" w:cs="Times New Roman"/>
          <w:bCs/>
          <w:color w:val="000000"/>
          <w:sz w:val="24"/>
          <w:szCs w:val="24"/>
        </w:rPr>
      </w:pPr>
    </w:p>
    <w:p>
      <w:pPr>
        <w:spacing w:line="360" w:lineRule="auto"/>
        <w:rPr>
          <w:rFonts w:ascii="仿宋" w:hAnsi="仿宋" w:eastAsia="仿宋" w:cs="Times New Roman"/>
          <w:bCs/>
          <w:color w:val="000000"/>
          <w:sz w:val="24"/>
          <w:szCs w:val="24"/>
        </w:rPr>
      </w:pPr>
      <w:r>
        <w:rPr>
          <w:rFonts w:ascii="仿宋" w:hAnsi="仿宋" w:eastAsia="仿宋" w:cs="Times New Roman"/>
          <w:bCs/>
          <w:color w:val="000000"/>
          <w:sz w:val="24"/>
          <w:szCs w:val="24"/>
        </w:rPr>
        <w:t>承诺人名称（公章）：</w:t>
      </w:r>
    </w:p>
    <w:p>
      <w:pPr>
        <w:spacing w:line="360" w:lineRule="auto"/>
        <w:ind w:right="1120"/>
        <w:rPr>
          <w:rFonts w:ascii="仿宋" w:hAnsi="仿宋" w:eastAsia="仿宋" w:cs="Times New Roman"/>
          <w:bCs/>
          <w:color w:val="000000"/>
          <w:sz w:val="24"/>
          <w:szCs w:val="24"/>
        </w:rPr>
      </w:pPr>
      <w:r>
        <w:rPr>
          <w:rFonts w:ascii="仿宋" w:hAnsi="仿宋" w:eastAsia="仿宋" w:cs="Times New Roman"/>
          <w:bCs/>
          <w:color w:val="000000"/>
          <w:sz w:val="24"/>
          <w:szCs w:val="24"/>
        </w:rPr>
        <w:t>日期：</w:t>
      </w:r>
      <w:r>
        <w:rPr>
          <w:rFonts w:ascii="仿宋" w:hAnsi="仿宋" w:eastAsia="仿宋" w:cs="Times New Roman"/>
          <w:bCs/>
          <w:color w:val="000000"/>
          <w:sz w:val="24"/>
          <w:szCs w:val="24"/>
          <w:u w:val="single"/>
        </w:rPr>
        <w:t>______</w:t>
      </w:r>
      <w:r>
        <w:rPr>
          <w:rFonts w:ascii="仿宋" w:hAnsi="仿宋" w:eastAsia="仿宋" w:cs="Times New Roman"/>
          <w:bCs/>
          <w:color w:val="000000"/>
          <w:sz w:val="24"/>
          <w:szCs w:val="24"/>
        </w:rPr>
        <w:t>年</w:t>
      </w:r>
      <w:r>
        <w:rPr>
          <w:rFonts w:ascii="仿宋" w:hAnsi="仿宋" w:eastAsia="仿宋" w:cs="Times New Roman"/>
          <w:bCs/>
          <w:color w:val="000000"/>
          <w:sz w:val="24"/>
          <w:szCs w:val="24"/>
          <w:u w:val="single"/>
        </w:rPr>
        <w:t xml:space="preserve">    </w:t>
      </w:r>
      <w:r>
        <w:rPr>
          <w:rFonts w:ascii="仿宋" w:hAnsi="仿宋" w:eastAsia="仿宋" w:cs="Times New Roman"/>
          <w:bCs/>
          <w:color w:val="000000"/>
          <w:sz w:val="24"/>
          <w:szCs w:val="24"/>
        </w:rPr>
        <w:t>月</w:t>
      </w:r>
      <w:r>
        <w:rPr>
          <w:rFonts w:ascii="仿宋" w:hAnsi="仿宋" w:eastAsia="仿宋" w:cs="Times New Roman"/>
          <w:bCs/>
          <w:color w:val="000000"/>
          <w:sz w:val="24"/>
          <w:szCs w:val="24"/>
          <w:u w:val="single"/>
        </w:rPr>
        <w:t xml:space="preserve">    </w:t>
      </w:r>
      <w:r>
        <w:rPr>
          <w:rFonts w:ascii="仿宋" w:hAnsi="仿宋" w:eastAsia="仿宋" w:cs="Times New Roman"/>
          <w:bCs/>
          <w:color w:val="000000"/>
          <w:sz w:val="24"/>
          <w:szCs w:val="24"/>
        </w:rPr>
        <w:t>日</w:t>
      </w:r>
    </w:p>
    <w:p>
      <w:pPr>
        <w:widowControl/>
        <w:spacing w:line="360" w:lineRule="auto"/>
        <w:jc w:val="left"/>
        <w:rPr>
          <w:rFonts w:ascii="仿宋" w:hAnsi="仿宋" w:eastAsia="仿宋" w:cs="Times New Roman"/>
          <w:kern w:val="0"/>
          <w:sz w:val="24"/>
          <w:szCs w:val="24"/>
          <w:lang w:val="zh-CN"/>
        </w:rPr>
      </w:pPr>
      <w:r>
        <w:rPr>
          <w:rFonts w:ascii="仿宋" w:hAnsi="仿宋" w:eastAsia="仿宋" w:cs="Times New Roman"/>
          <w:kern w:val="0"/>
          <w:sz w:val="24"/>
          <w:szCs w:val="24"/>
          <w:lang w:val="zh-CN"/>
        </w:rPr>
        <w:br w:type="page"/>
      </w:r>
    </w:p>
    <w:p>
      <w:pPr>
        <w:snapToGrid w:val="0"/>
        <w:spacing w:line="360" w:lineRule="auto"/>
        <w:contextualSpacing/>
        <w:rPr>
          <w:rFonts w:ascii="仿宋" w:hAnsi="仿宋" w:eastAsia="仿宋" w:cs="Times New Roman"/>
          <w:kern w:val="0"/>
          <w:sz w:val="24"/>
          <w:szCs w:val="24"/>
          <w:lang w:val="zh-CN"/>
        </w:rPr>
      </w:pPr>
      <w:r>
        <w:rPr>
          <w:rFonts w:ascii="仿宋" w:hAnsi="仿宋" w:eastAsia="仿宋" w:cs="Times New Roman"/>
          <w:kern w:val="0"/>
          <w:sz w:val="24"/>
          <w:szCs w:val="24"/>
          <w:lang w:val="zh-CN"/>
        </w:rPr>
        <w:t>附件2</w:t>
      </w:r>
    </w:p>
    <w:p>
      <w:pPr>
        <w:spacing w:line="360" w:lineRule="auto"/>
        <w:jc w:val="center"/>
        <w:rPr>
          <w:rFonts w:ascii="仿宋" w:hAnsi="仿宋" w:eastAsia="仿宋" w:cs="Times New Roman"/>
          <w:b/>
          <w:bCs/>
          <w:sz w:val="24"/>
          <w:szCs w:val="24"/>
        </w:rPr>
      </w:pPr>
      <w:r>
        <w:rPr>
          <w:rFonts w:ascii="仿宋" w:hAnsi="仿宋" w:eastAsia="仿宋" w:cs="Times New Roman"/>
          <w:b/>
          <w:bCs/>
          <w:sz w:val="24"/>
          <w:szCs w:val="24"/>
        </w:rPr>
        <w:t>法定代表人身份证明</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u w:val="single"/>
        </w:rPr>
        <w:t xml:space="preserve">        </w:t>
      </w:r>
      <w:r>
        <w:rPr>
          <w:rFonts w:ascii="仿宋" w:hAnsi="仿宋" w:eastAsia="仿宋" w:cs="Times New Roman"/>
          <w:sz w:val="24"/>
          <w:szCs w:val="24"/>
        </w:rPr>
        <w:t>先生/女士： 现任我单位</w:t>
      </w:r>
      <w:r>
        <w:rPr>
          <w:rFonts w:ascii="仿宋" w:hAnsi="仿宋" w:eastAsia="仿宋" w:cs="Times New Roman"/>
          <w:sz w:val="24"/>
          <w:szCs w:val="24"/>
          <w:u w:val="single"/>
        </w:rPr>
        <w:t xml:space="preserve">        </w:t>
      </w:r>
      <w:r>
        <w:rPr>
          <w:rFonts w:ascii="仿宋" w:hAnsi="仿宋" w:eastAsia="仿宋" w:cs="Times New Roman"/>
          <w:sz w:val="24"/>
          <w:szCs w:val="24"/>
        </w:rPr>
        <w:t>职务，为法定代表人，特此证明。</w:t>
      </w: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身份证号码：</w:t>
      </w:r>
      <w:r>
        <w:rPr>
          <w:rFonts w:ascii="仿宋" w:hAnsi="仿宋" w:eastAsia="仿宋" w:cs="Times New Roman"/>
          <w:sz w:val="24"/>
          <w:szCs w:val="24"/>
          <w:u w:val="single"/>
        </w:rPr>
        <w:t xml:space="preserve">                              </w:t>
      </w:r>
    </w:p>
    <w:p>
      <w:pPr>
        <w:spacing w:line="360" w:lineRule="auto"/>
        <w:rPr>
          <w:rFonts w:ascii="仿宋" w:hAnsi="仿宋" w:eastAsia="仿宋" w:cs="Times New Roman"/>
          <w:b/>
          <w:sz w:val="24"/>
          <w:szCs w:val="24"/>
        </w:rPr>
      </w:pPr>
      <w:r>
        <w:rPr>
          <w:rFonts w:ascii="仿宋" w:hAnsi="仿宋" w:eastAsia="仿宋" w:cs="Times New Roman"/>
          <w:b/>
          <w:sz w:val="24"/>
          <w:szCs w:val="24"/>
        </w:rPr>
        <w:t>注：提供法定代表人的身份证复印件盖公章</w:t>
      </w:r>
    </w:p>
    <w:p>
      <w:pPr>
        <w:snapToGrid w:val="0"/>
        <w:spacing w:line="360" w:lineRule="auto"/>
        <w:contextualSpacing/>
        <w:rPr>
          <w:rFonts w:ascii="仿宋" w:hAnsi="仿宋" w:eastAsia="仿宋" w:cs="Times New Roman"/>
          <w:b/>
          <w:kern w:val="0"/>
          <w:sz w:val="24"/>
          <w:szCs w:val="24"/>
          <w:lang w:val="zh-CN"/>
        </w:rPr>
      </w:pPr>
    </w:p>
    <w:p>
      <w:pPr>
        <w:snapToGrid w:val="0"/>
        <w:spacing w:line="360" w:lineRule="auto"/>
        <w:contextualSpacing/>
        <w:rPr>
          <w:rFonts w:ascii="仿宋" w:hAnsi="仿宋" w:eastAsia="仿宋" w:cs="Times New Roman"/>
          <w:b/>
          <w:kern w:val="0"/>
          <w:sz w:val="24"/>
          <w:szCs w:val="24"/>
          <w:lang w:val="zh-CN"/>
        </w:rPr>
      </w:pPr>
    </w:p>
    <w:p>
      <w:pPr>
        <w:snapToGrid w:val="0"/>
        <w:spacing w:line="360" w:lineRule="auto"/>
        <w:contextualSpacing/>
        <w:rPr>
          <w:rFonts w:ascii="仿宋" w:hAnsi="仿宋" w:eastAsia="仿宋" w:cs="Times New Roman"/>
          <w:b/>
          <w:kern w:val="0"/>
          <w:sz w:val="24"/>
          <w:szCs w:val="24"/>
          <w:lang w:val="zh-CN"/>
        </w:rPr>
      </w:pPr>
    </w:p>
    <w:p>
      <w:pPr>
        <w:snapToGrid w:val="0"/>
        <w:spacing w:line="360" w:lineRule="auto"/>
        <w:contextualSpacing/>
        <w:rPr>
          <w:rFonts w:ascii="仿宋" w:hAnsi="仿宋" w:eastAsia="仿宋" w:cs="Times New Roman"/>
          <w:kern w:val="0"/>
          <w:sz w:val="24"/>
          <w:szCs w:val="24"/>
          <w:lang w:val="zh-CN"/>
        </w:rPr>
      </w:pPr>
      <w:r>
        <w:rPr>
          <w:rFonts w:ascii="仿宋" w:hAnsi="仿宋" w:eastAsia="仿宋" w:cs="Times New Roman"/>
          <w:kern w:val="0"/>
          <w:sz w:val="24"/>
          <w:szCs w:val="24"/>
          <w:lang w:val="zh-CN"/>
        </w:rPr>
        <w:t>附件3</w:t>
      </w:r>
    </w:p>
    <w:p>
      <w:pPr>
        <w:spacing w:line="360" w:lineRule="auto"/>
        <w:jc w:val="center"/>
        <w:rPr>
          <w:rFonts w:ascii="仿宋" w:hAnsi="仿宋" w:eastAsia="仿宋" w:cs="Times New Roman"/>
          <w:b/>
          <w:bCs/>
          <w:sz w:val="24"/>
          <w:szCs w:val="24"/>
        </w:rPr>
      </w:pPr>
      <w:r>
        <w:rPr>
          <w:rFonts w:ascii="仿宋" w:hAnsi="仿宋" w:eastAsia="仿宋" w:cs="Times New Roman"/>
          <w:b/>
          <w:bCs/>
          <w:sz w:val="24"/>
          <w:szCs w:val="24"/>
        </w:rPr>
        <w:t>法定代表人授权委托书</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本人</w:t>
      </w:r>
      <w:r>
        <w:rPr>
          <w:rFonts w:ascii="仿宋" w:hAnsi="仿宋" w:eastAsia="仿宋" w:cs="Times New Roman"/>
          <w:sz w:val="24"/>
          <w:szCs w:val="24"/>
          <w:u w:val="single"/>
        </w:rPr>
        <w:t xml:space="preserve">        </w:t>
      </w:r>
      <w:r>
        <w:rPr>
          <w:rFonts w:ascii="仿宋" w:hAnsi="仿宋" w:eastAsia="仿宋" w:cs="Times New Roman"/>
          <w:sz w:val="24"/>
          <w:szCs w:val="24"/>
        </w:rPr>
        <w:t>（姓名）系</w:t>
      </w:r>
      <w:r>
        <w:rPr>
          <w:rFonts w:ascii="仿宋" w:hAnsi="仿宋" w:eastAsia="仿宋" w:cs="Times New Roman"/>
          <w:sz w:val="24"/>
          <w:szCs w:val="24"/>
          <w:u w:val="single"/>
        </w:rPr>
        <w:t xml:space="preserve">        </w:t>
      </w:r>
      <w:r>
        <w:rPr>
          <w:rFonts w:ascii="仿宋" w:hAnsi="仿宋" w:eastAsia="仿宋" w:cs="Times New Roman"/>
          <w:sz w:val="24"/>
          <w:szCs w:val="24"/>
        </w:rPr>
        <w:t>（授权单位名称）的法定代表人，现委托</w:t>
      </w:r>
      <w:r>
        <w:rPr>
          <w:rFonts w:ascii="仿宋" w:hAnsi="仿宋" w:eastAsia="仿宋" w:cs="Times New Roman"/>
          <w:sz w:val="24"/>
          <w:szCs w:val="24"/>
          <w:u w:val="single"/>
        </w:rPr>
        <w:t xml:space="preserve">        </w:t>
      </w:r>
      <w:r>
        <w:rPr>
          <w:rFonts w:ascii="仿宋" w:hAnsi="仿宋" w:eastAsia="仿宋" w:cs="Times New Roman"/>
          <w:sz w:val="24"/>
          <w:szCs w:val="24"/>
        </w:rPr>
        <w:t>（姓名）（身份证号</w:t>
      </w:r>
      <w:r>
        <w:rPr>
          <w:rFonts w:ascii="仿宋" w:hAnsi="仿宋" w:eastAsia="仿宋" w:cs="Times New Roman"/>
          <w:sz w:val="24"/>
          <w:szCs w:val="24"/>
          <w:u w:val="single"/>
        </w:rPr>
        <w:t xml:space="preserve">        </w:t>
      </w:r>
      <w:r>
        <w:rPr>
          <w:rFonts w:ascii="仿宋" w:hAnsi="仿宋" w:eastAsia="仿宋" w:cs="Times New Roman"/>
          <w:sz w:val="24"/>
          <w:szCs w:val="24"/>
        </w:rPr>
        <w:t>）为我方代理人，以我方名义全权处理与本次采购项目（编号：</w:t>
      </w:r>
      <w:r>
        <w:rPr>
          <w:rFonts w:ascii="仿宋" w:hAnsi="仿宋" w:eastAsia="仿宋" w:cs="Times New Roman"/>
          <w:sz w:val="24"/>
          <w:szCs w:val="24"/>
          <w:u w:val="single"/>
        </w:rPr>
        <w:t xml:space="preserve">        </w:t>
      </w:r>
      <w:r>
        <w:rPr>
          <w:rFonts w:ascii="仿宋" w:hAnsi="仿宋" w:eastAsia="仿宋" w:cs="Times New Roman"/>
          <w:sz w:val="24"/>
          <w:szCs w:val="24"/>
        </w:rPr>
        <w:t>）有关的一切事务，其法律后果由我方承担。</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本授权书于</w:t>
      </w:r>
      <w:r>
        <w:rPr>
          <w:rFonts w:ascii="仿宋" w:hAnsi="仿宋" w:eastAsia="仿宋" w:cs="Times New Roman"/>
          <w:sz w:val="24"/>
          <w:szCs w:val="24"/>
          <w:u w:val="single"/>
        </w:rPr>
        <w:t xml:space="preserve">    </w:t>
      </w:r>
      <w:r>
        <w:rPr>
          <w:rFonts w:ascii="仿宋" w:hAnsi="仿宋" w:eastAsia="仿宋" w:cs="Times New Roman"/>
          <w:sz w:val="24"/>
          <w:szCs w:val="24"/>
        </w:rPr>
        <w:t>年</w:t>
      </w:r>
      <w:r>
        <w:rPr>
          <w:rFonts w:ascii="仿宋" w:hAnsi="仿宋" w:eastAsia="仿宋" w:cs="Times New Roman"/>
          <w:sz w:val="24"/>
          <w:szCs w:val="24"/>
          <w:u w:val="single"/>
        </w:rPr>
        <w:t xml:space="preserve">   </w:t>
      </w:r>
      <w:r>
        <w:rPr>
          <w:rFonts w:ascii="仿宋" w:hAnsi="仿宋" w:eastAsia="仿宋" w:cs="Times New Roman"/>
          <w:sz w:val="24"/>
          <w:szCs w:val="24"/>
        </w:rPr>
        <w:t>月</w:t>
      </w:r>
      <w:r>
        <w:rPr>
          <w:rFonts w:ascii="仿宋" w:hAnsi="仿宋" w:eastAsia="仿宋" w:cs="Times New Roman"/>
          <w:sz w:val="24"/>
          <w:szCs w:val="24"/>
          <w:u w:val="single"/>
        </w:rPr>
        <w:t xml:space="preserve">  </w:t>
      </w:r>
      <w:r>
        <w:rPr>
          <w:rFonts w:ascii="仿宋" w:hAnsi="仿宋" w:eastAsia="仿宋" w:cs="Times New Roman"/>
          <w:sz w:val="24"/>
          <w:szCs w:val="24"/>
        </w:rPr>
        <w:t>日起生效。代理人无转委托权。</w:t>
      </w:r>
    </w:p>
    <w:p>
      <w:pPr>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代理人(被授权人):</w:t>
      </w:r>
      <w:r>
        <w:rPr>
          <w:rFonts w:ascii="仿宋" w:hAnsi="仿宋" w:eastAsia="仿宋" w:cs="Times New Roman"/>
          <w:sz w:val="24"/>
          <w:szCs w:val="24"/>
          <w:u w:val="single"/>
        </w:rPr>
        <w:t xml:space="preserve">        </w:t>
      </w:r>
    </w:p>
    <w:p>
      <w:pPr>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授权单位名称（盖章）：</w:t>
      </w:r>
      <w:r>
        <w:rPr>
          <w:rFonts w:ascii="仿宋" w:hAnsi="仿宋" w:eastAsia="仿宋" w:cs="Times New Roman"/>
          <w:sz w:val="24"/>
          <w:szCs w:val="24"/>
          <w:u w:val="single"/>
        </w:rPr>
        <w:t xml:space="preserve">        </w:t>
      </w:r>
    </w:p>
    <w:p>
      <w:pPr>
        <w:spacing w:line="360" w:lineRule="auto"/>
        <w:ind w:firstLine="360" w:firstLineChars="150"/>
        <w:rPr>
          <w:rFonts w:ascii="仿宋" w:hAnsi="仿宋" w:eastAsia="仿宋" w:cs="Times New Roman"/>
          <w:sz w:val="24"/>
          <w:szCs w:val="24"/>
        </w:rPr>
      </w:pPr>
      <w:r>
        <w:rPr>
          <w:rFonts w:ascii="仿宋" w:hAnsi="仿宋" w:eastAsia="仿宋" w:cs="Times New Roman"/>
          <w:sz w:val="24"/>
          <w:szCs w:val="24"/>
        </w:rPr>
        <w:t>授权单位法定代表人（签字或盖章）：</w:t>
      </w:r>
      <w:r>
        <w:rPr>
          <w:rFonts w:ascii="仿宋" w:hAnsi="仿宋" w:eastAsia="仿宋" w:cs="Times New Roman"/>
          <w:sz w:val="24"/>
          <w:szCs w:val="24"/>
          <w:u w:val="single"/>
        </w:rPr>
        <w:t xml:space="preserve">        </w:t>
      </w:r>
    </w:p>
    <w:p>
      <w:pPr>
        <w:spacing w:line="360" w:lineRule="auto"/>
        <w:jc w:val="right"/>
        <w:rPr>
          <w:rFonts w:ascii="仿宋" w:hAnsi="仿宋" w:eastAsia="仿宋" w:cs="Times New Roman"/>
          <w:sz w:val="24"/>
          <w:szCs w:val="24"/>
        </w:rPr>
      </w:pPr>
    </w:p>
    <w:p>
      <w:pPr>
        <w:spacing w:line="360" w:lineRule="auto"/>
        <w:jc w:val="right"/>
        <w:rPr>
          <w:rFonts w:ascii="仿宋" w:hAnsi="仿宋" w:eastAsia="仿宋" w:cs="Times New Roman"/>
          <w:sz w:val="24"/>
          <w:szCs w:val="24"/>
        </w:rPr>
      </w:pPr>
      <w:r>
        <w:rPr>
          <w:rFonts w:ascii="仿宋" w:hAnsi="仿宋" w:eastAsia="仿宋" w:cs="Times New Roman"/>
          <w:bCs/>
          <w:color w:val="000000"/>
          <w:sz w:val="24"/>
          <w:szCs w:val="24"/>
          <w:u w:val="single"/>
        </w:rPr>
        <w:t>______</w:t>
      </w:r>
      <w:r>
        <w:rPr>
          <w:rFonts w:ascii="仿宋" w:hAnsi="仿宋" w:eastAsia="仿宋" w:cs="Times New Roman"/>
          <w:bCs/>
          <w:color w:val="000000"/>
          <w:sz w:val="24"/>
          <w:szCs w:val="24"/>
        </w:rPr>
        <w:t>年</w:t>
      </w:r>
      <w:r>
        <w:rPr>
          <w:rFonts w:ascii="仿宋" w:hAnsi="仿宋" w:eastAsia="仿宋" w:cs="Times New Roman"/>
          <w:bCs/>
          <w:color w:val="000000"/>
          <w:sz w:val="24"/>
          <w:szCs w:val="24"/>
          <w:u w:val="single"/>
        </w:rPr>
        <w:t xml:space="preserve">    </w:t>
      </w:r>
      <w:r>
        <w:rPr>
          <w:rFonts w:ascii="仿宋" w:hAnsi="仿宋" w:eastAsia="仿宋" w:cs="Times New Roman"/>
          <w:bCs/>
          <w:color w:val="000000"/>
          <w:sz w:val="24"/>
          <w:szCs w:val="24"/>
        </w:rPr>
        <w:t>月</w:t>
      </w:r>
      <w:r>
        <w:rPr>
          <w:rFonts w:ascii="仿宋" w:hAnsi="仿宋" w:eastAsia="仿宋" w:cs="Times New Roman"/>
          <w:bCs/>
          <w:color w:val="000000"/>
          <w:sz w:val="24"/>
          <w:szCs w:val="24"/>
          <w:u w:val="single"/>
        </w:rPr>
        <w:t xml:space="preserve">    </w:t>
      </w:r>
      <w:r>
        <w:rPr>
          <w:rFonts w:ascii="仿宋" w:hAnsi="仿宋" w:eastAsia="仿宋" w:cs="Times New Roman"/>
          <w:bCs/>
          <w:color w:val="000000"/>
          <w:sz w:val="24"/>
          <w:szCs w:val="24"/>
        </w:rPr>
        <w:t>日</w:t>
      </w:r>
    </w:p>
    <w:p>
      <w:pPr>
        <w:snapToGrid w:val="0"/>
        <w:spacing w:line="360" w:lineRule="auto"/>
        <w:contextualSpacing/>
        <w:rPr>
          <w:rFonts w:ascii="仿宋" w:hAnsi="仿宋" w:eastAsia="仿宋" w:cs="Times New Roman"/>
          <w:b/>
          <w:kern w:val="0"/>
          <w:sz w:val="24"/>
          <w:szCs w:val="24"/>
        </w:rPr>
      </w:pPr>
      <w:r>
        <w:rPr>
          <w:rFonts w:ascii="仿宋" w:hAnsi="仿宋" w:eastAsia="仿宋" w:cs="Times New Roman"/>
          <w:b/>
          <w:kern w:val="0"/>
          <w:sz w:val="24"/>
          <w:szCs w:val="24"/>
        </w:rPr>
        <w:t>注：提供投标代表本人身份证复印件盖公章</w:t>
      </w:r>
    </w:p>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ascii="仿宋" w:hAnsi="仿宋" w:eastAsia="仿宋" w:cs="Times New Roman"/>
          <w:kern w:val="0"/>
          <w:sz w:val="24"/>
          <w:szCs w:val="24"/>
        </w:rPr>
      </w:pPr>
      <w:r>
        <w:rPr>
          <w:rFonts w:ascii="仿宋" w:hAnsi="仿宋" w:eastAsia="仿宋" w:cs="Times New Roman"/>
          <w:kern w:val="0"/>
          <w:sz w:val="24"/>
          <w:szCs w:val="24"/>
        </w:rPr>
        <w:t>附件4</w:t>
      </w:r>
    </w:p>
    <w:p>
      <w:pPr>
        <w:tabs>
          <w:tab w:val="left" w:pos="1260"/>
        </w:tabs>
        <w:snapToGrid w:val="0"/>
        <w:spacing w:line="360" w:lineRule="auto"/>
        <w:contextualSpacing/>
        <w:jc w:val="center"/>
        <w:rPr>
          <w:rFonts w:ascii="仿宋" w:hAnsi="仿宋" w:eastAsia="仿宋" w:cs="Times New Roman"/>
          <w:b/>
          <w:sz w:val="24"/>
          <w:szCs w:val="24"/>
        </w:rPr>
      </w:pPr>
      <w:r>
        <w:rPr>
          <w:rFonts w:ascii="仿宋" w:hAnsi="仿宋" w:eastAsia="仿宋" w:cs="Times New Roman"/>
          <w:b/>
          <w:sz w:val="24"/>
          <w:szCs w:val="24"/>
        </w:rPr>
        <w:t>供应商情况一览表</w:t>
      </w:r>
    </w:p>
    <w:tbl>
      <w:tblPr>
        <w:tblStyle w:val="15"/>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单位名称</w:t>
            </w:r>
          </w:p>
        </w:tc>
        <w:tc>
          <w:tcPr>
            <w:tcW w:w="7930" w:type="dxa"/>
            <w:gridSpan w:val="10"/>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单位优势及特长</w:t>
            </w:r>
          </w:p>
        </w:tc>
        <w:tc>
          <w:tcPr>
            <w:tcW w:w="7240" w:type="dxa"/>
            <w:gridSpan w:val="9"/>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sz w:val="24"/>
                <w:szCs w:val="24"/>
              </w:rPr>
            </w:pPr>
            <w:r>
              <w:rPr>
                <w:rFonts w:ascii="仿宋" w:hAnsi="仿宋" w:eastAsia="仿宋" w:cs="Times New Roman"/>
                <w:sz w:val="24"/>
                <w:szCs w:val="24"/>
              </w:rPr>
              <w:t>单位</w:t>
            </w:r>
          </w:p>
          <w:p>
            <w:pPr>
              <w:tabs>
                <w:tab w:val="left" w:pos="4320"/>
              </w:tabs>
              <w:spacing w:line="360" w:lineRule="auto"/>
              <w:ind w:left="266" w:hanging="266" w:hangingChars="111"/>
              <w:rPr>
                <w:rFonts w:ascii="仿宋" w:hAnsi="仿宋" w:eastAsia="仿宋" w:cs="Times New Roman"/>
                <w:sz w:val="24"/>
                <w:szCs w:val="24"/>
              </w:rPr>
            </w:pPr>
            <w:r>
              <w:rPr>
                <w:rFonts w:ascii="仿宋" w:hAnsi="仿宋" w:eastAsia="仿宋" w:cs="Times New Roman"/>
                <w:sz w:val="24"/>
                <w:szCs w:val="24"/>
              </w:rPr>
              <w:t>概况</w:t>
            </w: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职工总数</w:t>
            </w:r>
          </w:p>
        </w:tc>
        <w:tc>
          <w:tcPr>
            <w:tcW w:w="1417" w:type="dxa"/>
            <w:gridSpan w:val="2"/>
            <w:vAlign w:val="center"/>
          </w:tcPr>
          <w:p>
            <w:pPr>
              <w:tabs>
                <w:tab w:val="left" w:pos="4320"/>
              </w:tabs>
              <w:spacing w:line="360" w:lineRule="auto"/>
              <w:jc w:val="right"/>
              <w:rPr>
                <w:rFonts w:ascii="仿宋" w:hAnsi="仿宋" w:eastAsia="仿宋" w:cs="Times New Roman"/>
                <w:sz w:val="24"/>
                <w:szCs w:val="24"/>
              </w:rPr>
            </w:pPr>
            <w:r>
              <w:rPr>
                <w:rFonts w:ascii="仿宋" w:hAnsi="仿宋" w:eastAsia="仿宋" w:cs="Times New Roman"/>
                <w:sz w:val="24"/>
                <w:szCs w:val="24"/>
              </w:rPr>
              <w:t>人</w:t>
            </w:r>
          </w:p>
        </w:tc>
        <w:tc>
          <w:tcPr>
            <w:tcW w:w="728" w:type="dxa"/>
            <w:vMerge w:val="restart"/>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上一年主要经济指标</w:t>
            </w:r>
          </w:p>
        </w:tc>
        <w:tc>
          <w:tcPr>
            <w:tcW w:w="946" w:type="dxa"/>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营业额</w:t>
            </w:r>
          </w:p>
        </w:tc>
        <w:tc>
          <w:tcPr>
            <w:tcW w:w="1414" w:type="dxa"/>
            <w:gridSpan w:val="2"/>
            <w:vAlign w:val="center"/>
          </w:tcPr>
          <w:p>
            <w:pPr>
              <w:tabs>
                <w:tab w:val="left" w:pos="4320"/>
              </w:tabs>
              <w:spacing w:line="360" w:lineRule="auto"/>
              <w:rPr>
                <w:rFonts w:ascii="仿宋" w:hAnsi="仿宋" w:eastAsia="仿宋" w:cs="Times New Roman"/>
                <w:sz w:val="24"/>
                <w:szCs w:val="24"/>
              </w:rPr>
            </w:pPr>
          </w:p>
        </w:tc>
        <w:tc>
          <w:tcPr>
            <w:tcW w:w="1184"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实现利润</w:t>
            </w:r>
          </w:p>
        </w:tc>
        <w:tc>
          <w:tcPr>
            <w:tcW w:w="1544" w:type="dxa"/>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流动资金</w:t>
            </w:r>
          </w:p>
        </w:tc>
        <w:tc>
          <w:tcPr>
            <w:tcW w:w="1417" w:type="dxa"/>
            <w:gridSpan w:val="2"/>
            <w:vAlign w:val="center"/>
          </w:tcPr>
          <w:p>
            <w:pPr>
              <w:tabs>
                <w:tab w:val="left" w:pos="4320"/>
              </w:tabs>
              <w:spacing w:line="360" w:lineRule="auto"/>
              <w:jc w:val="right"/>
              <w:rPr>
                <w:rFonts w:ascii="仿宋" w:hAnsi="仿宋" w:eastAsia="仿宋" w:cs="Times New Roman"/>
                <w:sz w:val="24"/>
                <w:szCs w:val="24"/>
              </w:rPr>
            </w:pPr>
            <w:r>
              <w:rPr>
                <w:rFonts w:ascii="仿宋" w:hAnsi="仿宋" w:eastAsia="仿宋" w:cs="Times New Roman"/>
                <w:sz w:val="24"/>
                <w:szCs w:val="24"/>
              </w:rPr>
              <w:t>万元</w:t>
            </w:r>
          </w:p>
        </w:tc>
        <w:tc>
          <w:tcPr>
            <w:tcW w:w="728" w:type="dxa"/>
            <w:vMerge w:val="continue"/>
            <w:vAlign w:val="center"/>
          </w:tcPr>
          <w:p>
            <w:pPr>
              <w:tabs>
                <w:tab w:val="left" w:pos="4320"/>
              </w:tabs>
              <w:spacing w:line="360" w:lineRule="auto"/>
              <w:rPr>
                <w:rFonts w:ascii="仿宋" w:hAnsi="仿宋" w:eastAsia="仿宋" w:cs="Times New Roman"/>
                <w:sz w:val="24"/>
                <w:szCs w:val="24"/>
              </w:rPr>
            </w:pPr>
          </w:p>
        </w:tc>
        <w:tc>
          <w:tcPr>
            <w:tcW w:w="946" w:type="dxa"/>
            <w:vMerge w:val="restart"/>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主要</w:t>
            </w:r>
          </w:p>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产品</w:t>
            </w: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固定资产</w:t>
            </w:r>
          </w:p>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（万元）</w:t>
            </w:r>
          </w:p>
        </w:tc>
        <w:tc>
          <w:tcPr>
            <w:tcW w:w="1417" w:type="dxa"/>
            <w:gridSpan w:val="2"/>
            <w:vAlign w:val="center"/>
          </w:tcPr>
          <w:p>
            <w:pPr>
              <w:tabs>
                <w:tab w:val="left" w:pos="-48"/>
                <w:tab w:val="left" w:pos="4320"/>
              </w:tabs>
              <w:spacing w:line="360" w:lineRule="auto"/>
              <w:ind w:right="-133" w:hanging="48"/>
              <w:rPr>
                <w:rFonts w:ascii="仿宋" w:hAnsi="仿宋" w:eastAsia="仿宋" w:cs="Times New Roman"/>
                <w:sz w:val="24"/>
                <w:szCs w:val="24"/>
              </w:rPr>
            </w:pPr>
            <w:r>
              <w:rPr>
                <w:rFonts w:ascii="仿宋" w:hAnsi="仿宋" w:eastAsia="仿宋" w:cs="Times New Roman"/>
                <w:sz w:val="24"/>
                <w:szCs w:val="24"/>
              </w:rPr>
              <w:t>原值：</w:t>
            </w:r>
          </w:p>
          <w:p>
            <w:pPr>
              <w:tabs>
                <w:tab w:val="left" w:pos="-48"/>
                <w:tab w:val="left" w:pos="4320"/>
              </w:tabs>
              <w:spacing w:line="360" w:lineRule="auto"/>
              <w:ind w:right="-133" w:hanging="48"/>
              <w:rPr>
                <w:rFonts w:ascii="仿宋" w:hAnsi="仿宋" w:eastAsia="仿宋" w:cs="Times New Roman"/>
                <w:sz w:val="24"/>
                <w:szCs w:val="24"/>
              </w:rPr>
            </w:pPr>
            <w:r>
              <w:rPr>
                <w:rFonts w:ascii="仿宋" w:hAnsi="仿宋" w:eastAsia="仿宋" w:cs="Times New Roman"/>
                <w:sz w:val="24"/>
                <w:szCs w:val="24"/>
              </w:rPr>
              <w:t>净值：</w:t>
            </w:r>
          </w:p>
        </w:tc>
        <w:tc>
          <w:tcPr>
            <w:tcW w:w="728" w:type="dxa"/>
            <w:vMerge w:val="continue"/>
            <w:vAlign w:val="center"/>
          </w:tcPr>
          <w:p>
            <w:pPr>
              <w:tabs>
                <w:tab w:val="left" w:pos="4320"/>
              </w:tabs>
              <w:spacing w:line="360" w:lineRule="auto"/>
              <w:rPr>
                <w:rFonts w:ascii="仿宋" w:hAnsi="仿宋" w:eastAsia="仿宋" w:cs="Times New Roman"/>
                <w:sz w:val="24"/>
                <w:szCs w:val="24"/>
              </w:rPr>
            </w:pPr>
          </w:p>
        </w:tc>
        <w:tc>
          <w:tcPr>
            <w:tcW w:w="946" w:type="dxa"/>
            <w:vMerge w:val="continue"/>
            <w:vAlign w:val="center"/>
          </w:tcPr>
          <w:p>
            <w:pPr>
              <w:tabs>
                <w:tab w:val="left" w:pos="4320"/>
              </w:tabs>
              <w:spacing w:line="360" w:lineRule="auto"/>
              <w:jc w:val="center"/>
              <w:rPr>
                <w:rFonts w:ascii="仿宋" w:hAnsi="仿宋" w:eastAsia="仿宋" w:cs="Times New Roman"/>
                <w:sz w:val="24"/>
                <w:szCs w:val="24"/>
              </w:rPr>
            </w:pP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占地面积</w:t>
            </w:r>
          </w:p>
        </w:tc>
        <w:tc>
          <w:tcPr>
            <w:tcW w:w="1417" w:type="dxa"/>
            <w:gridSpan w:val="2"/>
            <w:vAlign w:val="center"/>
          </w:tcPr>
          <w:p>
            <w:pPr>
              <w:tabs>
                <w:tab w:val="left" w:pos="4320"/>
              </w:tabs>
              <w:spacing w:line="360" w:lineRule="auto"/>
              <w:jc w:val="right"/>
              <w:rPr>
                <w:rFonts w:ascii="仿宋" w:hAnsi="仿宋" w:eastAsia="仿宋" w:cs="Times New Roman"/>
                <w:sz w:val="24"/>
                <w:szCs w:val="24"/>
              </w:rPr>
            </w:pPr>
            <w:r>
              <w:rPr>
                <w:rFonts w:ascii="仿宋" w:hAnsi="仿宋" w:eastAsia="仿宋" w:cs="Times New Roman"/>
                <w:sz w:val="24"/>
                <w:szCs w:val="24"/>
              </w:rPr>
              <w:t>M</w:t>
            </w:r>
            <w:r>
              <w:rPr>
                <w:rFonts w:ascii="仿宋" w:hAnsi="仿宋" w:eastAsia="仿宋" w:cs="Times New Roman"/>
                <w:sz w:val="24"/>
                <w:szCs w:val="24"/>
                <w:vertAlign w:val="superscript"/>
              </w:rPr>
              <w:t>2</w:t>
            </w:r>
          </w:p>
        </w:tc>
        <w:tc>
          <w:tcPr>
            <w:tcW w:w="728" w:type="dxa"/>
            <w:vMerge w:val="continue"/>
            <w:vAlign w:val="center"/>
          </w:tcPr>
          <w:p>
            <w:pPr>
              <w:tabs>
                <w:tab w:val="left" w:pos="4320"/>
              </w:tabs>
              <w:spacing w:line="360" w:lineRule="auto"/>
              <w:rPr>
                <w:rFonts w:ascii="仿宋" w:hAnsi="仿宋" w:eastAsia="仿宋" w:cs="Times New Roman"/>
                <w:sz w:val="24"/>
                <w:szCs w:val="24"/>
              </w:rPr>
            </w:pPr>
          </w:p>
        </w:tc>
        <w:tc>
          <w:tcPr>
            <w:tcW w:w="946" w:type="dxa"/>
            <w:vMerge w:val="continue"/>
            <w:vAlign w:val="center"/>
          </w:tcPr>
          <w:p>
            <w:pPr>
              <w:tabs>
                <w:tab w:val="left" w:pos="4320"/>
              </w:tabs>
              <w:spacing w:line="360" w:lineRule="auto"/>
              <w:jc w:val="center"/>
              <w:rPr>
                <w:rFonts w:ascii="仿宋" w:hAnsi="仿宋" w:eastAsia="仿宋" w:cs="Times New Roman"/>
                <w:sz w:val="24"/>
                <w:szCs w:val="24"/>
              </w:rPr>
            </w:pP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ind w:left="266" w:hanging="266" w:hangingChars="111"/>
              <w:rPr>
                <w:rFonts w:ascii="仿宋" w:hAnsi="仿宋" w:eastAsia="仿宋" w:cs="Times New Roman"/>
                <w:sz w:val="24"/>
                <w:szCs w:val="24"/>
              </w:rPr>
            </w:pPr>
            <w:r>
              <w:rPr>
                <w:rFonts w:ascii="仿宋" w:hAnsi="仿宋" w:eastAsia="仿宋" w:cs="Times New Roman"/>
                <w:sz w:val="24"/>
                <w:szCs w:val="24"/>
              </w:rPr>
              <w:t>本次</w:t>
            </w:r>
          </w:p>
          <w:p>
            <w:pPr>
              <w:tabs>
                <w:tab w:val="left" w:pos="4320"/>
              </w:tabs>
              <w:spacing w:line="360" w:lineRule="auto"/>
              <w:ind w:left="266" w:hanging="266" w:hangingChars="111"/>
              <w:rPr>
                <w:rFonts w:ascii="仿宋" w:hAnsi="仿宋" w:eastAsia="仿宋" w:cs="Times New Roman"/>
                <w:sz w:val="24"/>
                <w:szCs w:val="24"/>
              </w:rPr>
            </w:pPr>
            <w:r>
              <w:rPr>
                <w:rFonts w:ascii="仿宋" w:hAnsi="仿宋" w:eastAsia="仿宋" w:cs="Times New Roman"/>
                <w:sz w:val="24"/>
                <w:szCs w:val="24"/>
              </w:rPr>
              <w:t>投标</w:t>
            </w:r>
          </w:p>
          <w:p>
            <w:pPr>
              <w:tabs>
                <w:tab w:val="left" w:pos="4320"/>
              </w:tabs>
              <w:spacing w:line="360" w:lineRule="auto"/>
              <w:ind w:left="266" w:hanging="266" w:hangingChars="111"/>
              <w:rPr>
                <w:rFonts w:ascii="仿宋" w:hAnsi="仿宋" w:eastAsia="仿宋" w:cs="Times New Roman"/>
                <w:sz w:val="24"/>
                <w:szCs w:val="24"/>
              </w:rPr>
            </w:pPr>
            <w:r>
              <w:rPr>
                <w:rFonts w:ascii="仿宋" w:hAnsi="仿宋" w:eastAsia="仿宋" w:cs="Times New Roman"/>
                <w:sz w:val="24"/>
                <w:szCs w:val="24"/>
              </w:rPr>
              <w:t>产品</w:t>
            </w:r>
          </w:p>
          <w:p>
            <w:pPr>
              <w:tabs>
                <w:tab w:val="left" w:pos="4320"/>
              </w:tabs>
              <w:spacing w:line="360" w:lineRule="auto"/>
              <w:ind w:left="266" w:hanging="266" w:hangingChars="111"/>
              <w:rPr>
                <w:rFonts w:ascii="仿宋" w:hAnsi="仿宋" w:eastAsia="仿宋" w:cs="Times New Roman"/>
                <w:sz w:val="24"/>
                <w:szCs w:val="24"/>
              </w:rPr>
            </w:pPr>
            <w:r>
              <w:rPr>
                <w:rFonts w:ascii="仿宋" w:hAnsi="仿宋" w:eastAsia="仿宋" w:cs="Times New Roman"/>
                <w:sz w:val="24"/>
                <w:szCs w:val="24"/>
              </w:rPr>
              <w:t>情况</w:t>
            </w:r>
          </w:p>
        </w:tc>
        <w:tc>
          <w:tcPr>
            <w:tcW w:w="1643" w:type="dxa"/>
            <w:gridSpan w:val="3"/>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本次投标</w:t>
            </w:r>
            <w:r>
              <w:rPr>
                <w:rFonts w:ascii="仿宋" w:hAnsi="仿宋" w:eastAsia="仿宋" w:cs="Times New Roman"/>
                <w:sz w:val="24"/>
                <w:szCs w:val="24"/>
              </w:rPr>
              <w:br w:type="textWrapping"/>
            </w:r>
            <w:r>
              <w:rPr>
                <w:rFonts w:ascii="仿宋" w:hAnsi="仿宋" w:eastAsia="仿宋" w:cs="Times New Roman"/>
                <w:sz w:val="24"/>
                <w:szCs w:val="24"/>
              </w:rPr>
              <w:t>产品名称</w:t>
            </w:r>
          </w:p>
        </w:tc>
        <w:tc>
          <w:tcPr>
            <w:tcW w:w="1778"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型    号</w:t>
            </w:r>
          </w:p>
        </w:tc>
        <w:tc>
          <w:tcPr>
            <w:tcW w:w="946" w:type="dxa"/>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上年</w:t>
            </w:r>
            <w:r>
              <w:rPr>
                <w:rFonts w:ascii="仿宋" w:hAnsi="仿宋" w:eastAsia="仿宋" w:cs="Times New Roman"/>
                <w:sz w:val="24"/>
                <w:szCs w:val="24"/>
              </w:rPr>
              <w:br w:type="textWrapping"/>
            </w:r>
            <w:r>
              <w:rPr>
                <w:rFonts w:ascii="仿宋" w:hAnsi="仿宋" w:eastAsia="仿宋" w:cs="Times New Roman"/>
                <w:sz w:val="24"/>
                <w:szCs w:val="24"/>
              </w:rPr>
              <w:t>产销量</w:t>
            </w:r>
          </w:p>
        </w:tc>
        <w:tc>
          <w:tcPr>
            <w:tcW w:w="1263" w:type="dxa"/>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产品技术</w:t>
            </w:r>
          </w:p>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先进水平</w:t>
            </w:r>
          </w:p>
        </w:tc>
        <w:tc>
          <w:tcPr>
            <w:tcW w:w="1273"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曾获何级</w:t>
            </w:r>
          </w:p>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何种奖励</w:t>
            </w:r>
          </w:p>
        </w:tc>
        <w:tc>
          <w:tcPr>
            <w:tcW w:w="1606" w:type="dxa"/>
            <w:gridSpan w:val="2"/>
            <w:vAlign w:val="center"/>
          </w:tcPr>
          <w:p>
            <w:pPr>
              <w:tabs>
                <w:tab w:val="left" w:pos="4320"/>
              </w:tabs>
              <w:spacing w:line="360" w:lineRule="auto"/>
              <w:jc w:val="center"/>
              <w:rPr>
                <w:rFonts w:ascii="仿宋" w:hAnsi="仿宋" w:eastAsia="仿宋" w:cs="Times New Roman"/>
                <w:sz w:val="24"/>
                <w:szCs w:val="24"/>
              </w:rPr>
            </w:pPr>
            <w:r>
              <w:rPr>
                <w:rFonts w:ascii="仿宋" w:hAnsi="仿宋" w:eastAsia="仿宋" w:cs="Times New Roman"/>
                <w:sz w:val="24"/>
                <w:szCs w:val="24"/>
              </w:rPr>
              <w:t>主要用户</w:t>
            </w:r>
            <w:r>
              <w:rPr>
                <w:rFonts w:ascii="仿宋" w:hAnsi="仿宋" w:eastAsia="仿宋" w:cs="Times New Roman"/>
                <w:sz w:val="24"/>
                <w:szCs w:val="24"/>
              </w:rPr>
              <w:br w:type="textWrapping"/>
            </w:r>
            <w:r>
              <w:rPr>
                <w:rFonts w:ascii="仿宋" w:hAnsi="仿宋" w:eastAsia="仿宋" w:cs="Times New Roman"/>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1643" w:type="dxa"/>
            <w:gridSpan w:val="3"/>
            <w:vAlign w:val="center"/>
          </w:tcPr>
          <w:p>
            <w:pPr>
              <w:tabs>
                <w:tab w:val="left" w:pos="4320"/>
              </w:tabs>
              <w:spacing w:line="360" w:lineRule="auto"/>
              <w:rPr>
                <w:rFonts w:ascii="仿宋" w:hAnsi="仿宋" w:eastAsia="仿宋" w:cs="Times New Roman"/>
                <w:sz w:val="24"/>
                <w:szCs w:val="24"/>
              </w:rPr>
            </w:pPr>
          </w:p>
        </w:tc>
        <w:tc>
          <w:tcPr>
            <w:tcW w:w="1778" w:type="dxa"/>
            <w:gridSpan w:val="2"/>
            <w:vAlign w:val="center"/>
          </w:tcPr>
          <w:p>
            <w:pPr>
              <w:tabs>
                <w:tab w:val="left" w:pos="4320"/>
              </w:tabs>
              <w:spacing w:line="360" w:lineRule="auto"/>
              <w:rPr>
                <w:rFonts w:ascii="仿宋" w:hAnsi="仿宋" w:eastAsia="仿宋" w:cs="Times New Roman"/>
                <w:sz w:val="24"/>
                <w:szCs w:val="24"/>
              </w:rPr>
            </w:pPr>
          </w:p>
        </w:tc>
        <w:tc>
          <w:tcPr>
            <w:tcW w:w="946" w:type="dxa"/>
            <w:vAlign w:val="center"/>
          </w:tcPr>
          <w:p>
            <w:pPr>
              <w:tabs>
                <w:tab w:val="left" w:pos="4320"/>
              </w:tabs>
              <w:spacing w:line="360" w:lineRule="auto"/>
              <w:rPr>
                <w:rFonts w:ascii="仿宋" w:hAnsi="仿宋" w:eastAsia="仿宋" w:cs="Times New Roman"/>
                <w:sz w:val="24"/>
                <w:szCs w:val="24"/>
              </w:rPr>
            </w:pPr>
          </w:p>
        </w:tc>
        <w:tc>
          <w:tcPr>
            <w:tcW w:w="1263" w:type="dxa"/>
            <w:vAlign w:val="center"/>
          </w:tcPr>
          <w:p>
            <w:pPr>
              <w:tabs>
                <w:tab w:val="left" w:pos="4320"/>
              </w:tabs>
              <w:spacing w:line="360" w:lineRule="auto"/>
              <w:rPr>
                <w:rFonts w:ascii="仿宋" w:hAnsi="仿宋" w:eastAsia="仿宋" w:cs="Times New Roman"/>
                <w:sz w:val="24"/>
                <w:szCs w:val="24"/>
              </w:rPr>
            </w:pPr>
          </w:p>
        </w:tc>
        <w:tc>
          <w:tcPr>
            <w:tcW w:w="1273" w:type="dxa"/>
            <w:gridSpan w:val="2"/>
            <w:vAlign w:val="center"/>
          </w:tcPr>
          <w:p>
            <w:pPr>
              <w:tabs>
                <w:tab w:val="left" w:pos="4320"/>
              </w:tabs>
              <w:spacing w:line="360" w:lineRule="auto"/>
              <w:rPr>
                <w:rFonts w:ascii="仿宋" w:hAnsi="仿宋" w:eastAsia="仿宋" w:cs="Times New Roman"/>
                <w:sz w:val="24"/>
                <w:szCs w:val="24"/>
              </w:rPr>
            </w:pPr>
          </w:p>
        </w:tc>
        <w:tc>
          <w:tcPr>
            <w:tcW w:w="1606" w:type="dxa"/>
            <w:gridSpan w:val="2"/>
            <w:vAlign w:val="center"/>
          </w:tcPr>
          <w:p>
            <w:pPr>
              <w:tabs>
                <w:tab w:val="left" w:pos="4320"/>
              </w:tabs>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其它</w:t>
            </w:r>
          </w:p>
        </w:tc>
        <w:tc>
          <w:tcPr>
            <w:tcW w:w="4374" w:type="dxa"/>
            <w:gridSpan w:val="6"/>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近3年完成及正在执行的合同中发生的由于供应商违约或部分违约而引起诉讼和受到索赔的案件具体情况及结果（须如实填写，若对此进行隐瞒，尔后又被采购人发现，或被它人举证成立，其磋商资格将被取消）。</w:t>
            </w:r>
          </w:p>
        </w:tc>
        <w:tc>
          <w:tcPr>
            <w:tcW w:w="4142" w:type="dxa"/>
            <w:gridSpan w:val="5"/>
            <w:vAlign w:val="center"/>
          </w:tcPr>
          <w:p>
            <w:pPr>
              <w:tabs>
                <w:tab w:val="left" w:pos="4320"/>
              </w:tabs>
              <w:spacing w:line="360" w:lineRule="auto"/>
              <w:rPr>
                <w:rFonts w:ascii="仿宋" w:hAnsi="仿宋" w:eastAsia="仿宋" w:cs="Times New Roman"/>
                <w:sz w:val="24"/>
                <w:szCs w:val="24"/>
              </w:rPr>
            </w:pPr>
            <w:r>
              <w:rPr>
                <w:rFonts w:ascii="仿宋" w:hAnsi="仿宋" w:eastAsia="仿宋" w:cs="Times New Roman"/>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pPr>
              <w:tabs>
                <w:tab w:val="left" w:pos="4320"/>
              </w:tabs>
              <w:spacing w:line="360" w:lineRule="auto"/>
              <w:rPr>
                <w:rFonts w:ascii="仿宋" w:hAnsi="仿宋" w:eastAsia="仿宋" w:cs="Times New Roman"/>
                <w:sz w:val="24"/>
                <w:szCs w:val="24"/>
              </w:rPr>
            </w:pPr>
          </w:p>
        </w:tc>
        <w:tc>
          <w:tcPr>
            <w:tcW w:w="4374" w:type="dxa"/>
            <w:gridSpan w:val="6"/>
            <w:vAlign w:val="center"/>
          </w:tcPr>
          <w:p>
            <w:pPr>
              <w:tabs>
                <w:tab w:val="left" w:pos="4320"/>
              </w:tabs>
              <w:spacing w:line="360" w:lineRule="auto"/>
              <w:rPr>
                <w:rFonts w:ascii="仿宋" w:hAnsi="仿宋" w:eastAsia="仿宋" w:cs="Times New Roman"/>
                <w:sz w:val="24"/>
                <w:szCs w:val="24"/>
              </w:rPr>
            </w:pPr>
          </w:p>
        </w:tc>
        <w:tc>
          <w:tcPr>
            <w:tcW w:w="4142" w:type="dxa"/>
            <w:gridSpan w:val="5"/>
            <w:vAlign w:val="center"/>
          </w:tcPr>
          <w:p>
            <w:pPr>
              <w:tabs>
                <w:tab w:val="left" w:pos="4320"/>
              </w:tabs>
              <w:spacing w:line="360" w:lineRule="auto"/>
              <w:rPr>
                <w:rFonts w:ascii="仿宋" w:hAnsi="仿宋" w:eastAsia="仿宋" w:cs="Times New Roman"/>
                <w:sz w:val="24"/>
                <w:szCs w:val="24"/>
              </w:rPr>
            </w:pPr>
          </w:p>
        </w:tc>
      </w:tr>
    </w:tbl>
    <w:p>
      <w:pPr>
        <w:snapToGrid w:val="0"/>
        <w:spacing w:line="360" w:lineRule="auto"/>
        <w:contextualSpacing/>
        <w:rPr>
          <w:rFonts w:ascii="仿宋" w:hAnsi="仿宋" w:eastAsia="仿宋" w:cs="Times New Roman"/>
          <w:kern w:val="0"/>
          <w:sz w:val="24"/>
          <w:szCs w:val="24"/>
        </w:rPr>
      </w:pPr>
    </w:p>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ascii="仿宋" w:hAnsi="仿宋" w:eastAsia="仿宋" w:cs="Times New Roman"/>
          <w:kern w:val="0"/>
          <w:sz w:val="24"/>
          <w:szCs w:val="24"/>
        </w:rPr>
      </w:pPr>
      <w:r>
        <w:rPr>
          <w:rFonts w:ascii="仿宋" w:hAnsi="仿宋" w:eastAsia="仿宋" w:cs="Times New Roman"/>
          <w:kern w:val="0"/>
          <w:sz w:val="24"/>
          <w:szCs w:val="24"/>
        </w:rPr>
        <w:t>附件5</w:t>
      </w:r>
    </w:p>
    <w:p>
      <w:pPr>
        <w:snapToGrid w:val="0"/>
        <w:spacing w:line="360" w:lineRule="auto"/>
        <w:contextualSpacing/>
        <w:jc w:val="center"/>
        <w:rPr>
          <w:rFonts w:ascii="仿宋" w:hAnsi="仿宋" w:eastAsia="仿宋" w:cs="Times New Roman"/>
          <w:b/>
          <w:sz w:val="24"/>
          <w:szCs w:val="24"/>
        </w:rPr>
      </w:pPr>
      <w:r>
        <w:rPr>
          <w:rFonts w:ascii="仿宋" w:hAnsi="仿宋" w:eastAsia="仿宋" w:cs="Times New Roman"/>
          <w:b/>
          <w:sz w:val="24"/>
          <w:szCs w:val="24"/>
        </w:rPr>
        <w:t>商务部分正负偏离表</w:t>
      </w:r>
    </w:p>
    <w:p>
      <w:pPr>
        <w:spacing w:line="360" w:lineRule="auto"/>
        <w:ind w:firstLine="480" w:firstLineChars="200"/>
        <w:jc w:val="center"/>
        <w:rPr>
          <w:rFonts w:ascii="仿宋" w:hAnsi="仿宋" w:eastAsia="仿宋" w:cs="Times New Roman"/>
          <w:sz w:val="24"/>
          <w:szCs w:val="24"/>
        </w:rPr>
      </w:pPr>
      <w:r>
        <w:rPr>
          <w:rFonts w:ascii="仿宋" w:hAnsi="仿宋" w:eastAsia="仿宋" w:cs="Times New Roman"/>
          <w:sz w:val="24"/>
          <w:szCs w:val="24"/>
        </w:rPr>
        <w:t>（由供应商据实填写，表格不够自行添加）</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1254"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货物或服务名称</w:t>
            </w:r>
          </w:p>
        </w:tc>
        <w:tc>
          <w:tcPr>
            <w:tcW w:w="1095"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磋商文件要求的商务条款</w:t>
            </w:r>
          </w:p>
        </w:tc>
        <w:tc>
          <w:tcPr>
            <w:tcW w:w="1413"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响应文件响应情况</w:t>
            </w:r>
          </w:p>
        </w:tc>
        <w:tc>
          <w:tcPr>
            <w:tcW w:w="778" w:type="pct"/>
          </w:tcPr>
          <w:p>
            <w:pPr>
              <w:spacing w:line="360" w:lineRule="auto"/>
              <w:jc w:val="center"/>
              <w:rPr>
                <w:rFonts w:ascii="仿宋" w:hAnsi="仿宋" w:eastAsia="仿宋" w:cs="Times New Roman"/>
                <w:sz w:val="24"/>
                <w:szCs w:val="24"/>
              </w:rPr>
            </w:pPr>
          </w:p>
          <w:p>
            <w:pPr>
              <w:spacing w:line="360" w:lineRule="auto"/>
              <w:jc w:val="center"/>
              <w:rPr>
                <w:rFonts w:ascii="仿宋" w:hAnsi="仿宋" w:eastAsia="仿宋" w:cs="Times New Roman"/>
                <w:sz w:val="24"/>
                <w:szCs w:val="24"/>
              </w:rPr>
            </w:pPr>
            <w:r>
              <w:rPr>
                <w:rFonts w:ascii="仿宋" w:hAnsi="仿宋" w:eastAsia="仿宋" w:cs="Times New Roman"/>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1</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2</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3</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4</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bl>
    <w:p>
      <w:pPr>
        <w:snapToGrid w:val="0"/>
        <w:spacing w:line="360" w:lineRule="auto"/>
        <w:contextualSpacing/>
        <w:rPr>
          <w:rFonts w:ascii="仿宋" w:hAnsi="仿宋" w:eastAsia="仿宋" w:cs="Times New Roman"/>
          <w:b/>
          <w:sz w:val="24"/>
          <w:szCs w:val="24"/>
        </w:rPr>
      </w:pPr>
      <w:r>
        <w:rPr>
          <w:rFonts w:ascii="仿宋" w:hAnsi="仿宋" w:eastAsia="仿宋" w:cs="Times New Roman"/>
          <w:b/>
          <w:sz w:val="24"/>
          <w:szCs w:val="24"/>
        </w:rPr>
        <w:t>注：</w:t>
      </w:r>
    </w:p>
    <w:p>
      <w:pPr>
        <w:snapToGrid w:val="0"/>
        <w:spacing w:line="360" w:lineRule="auto"/>
        <w:ind w:firstLine="480" w:firstLineChars="200"/>
        <w:contextualSpacing/>
        <w:rPr>
          <w:rFonts w:ascii="仿宋" w:hAnsi="仿宋" w:eastAsia="仿宋" w:cs="Times New Roman"/>
          <w:sz w:val="24"/>
          <w:szCs w:val="24"/>
        </w:rPr>
      </w:pPr>
      <w:r>
        <w:rPr>
          <w:rFonts w:ascii="仿宋" w:hAnsi="仿宋" w:eastAsia="仿宋" w:cs="Times New Roman"/>
          <w:sz w:val="24"/>
          <w:szCs w:val="24"/>
        </w:rPr>
        <w:t>1.供应商提交的响应文件中与磋商文件第三部分“项目需求”中的商务部分的要求，应逐条填列在偏离表中。</w:t>
      </w:r>
    </w:p>
    <w:p>
      <w:pPr>
        <w:snapToGrid w:val="0"/>
        <w:spacing w:line="360" w:lineRule="auto"/>
        <w:ind w:firstLine="480" w:firstLineChars="200"/>
        <w:contextualSpacing/>
        <w:rPr>
          <w:rFonts w:ascii="仿宋" w:hAnsi="仿宋" w:eastAsia="仿宋" w:cs="Times New Roman"/>
          <w:sz w:val="24"/>
          <w:szCs w:val="24"/>
        </w:rPr>
      </w:pPr>
      <w:r>
        <w:rPr>
          <w:rFonts w:ascii="仿宋" w:hAnsi="仿宋" w:eastAsia="仿宋" w:cs="Times New Roman"/>
          <w:sz w:val="24"/>
          <w:szCs w:val="24"/>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sz w:val="24"/>
          <w:szCs w:val="24"/>
        </w:rPr>
      </w:pPr>
      <w:r>
        <w:rPr>
          <w:rFonts w:ascii="仿宋" w:hAnsi="仿宋" w:eastAsia="仿宋" w:cs="Times New Roman"/>
          <w:sz w:val="24"/>
          <w:szCs w:val="24"/>
        </w:rPr>
        <w:t>3.供应商如果虚假响应，将被暂停参加采购人组织采购活动。</w:t>
      </w:r>
    </w:p>
    <w:p>
      <w:pPr>
        <w:snapToGrid w:val="0"/>
        <w:spacing w:line="360" w:lineRule="auto"/>
        <w:ind w:firstLine="480" w:firstLineChars="200"/>
        <w:contextualSpacing/>
        <w:rPr>
          <w:rFonts w:ascii="仿宋" w:hAnsi="仿宋" w:eastAsia="仿宋" w:cs="Times New Roman"/>
          <w:bCs/>
          <w:sz w:val="24"/>
          <w:szCs w:val="24"/>
        </w:rPr>
      </w:pPr>
      <w:r>
        <w:rPr>
          <w:rFonts w:ascii="仿宋" w:hAnsi="仿宋" w:eastAsia="仿宋" w:cs="Times New Roman"/>
          <w:bCs/>
          <w:sz w:val="24"/>
          <w:szCs w:val="24"/>
        </w:rPr>
        <w:t>4.供应商若提供其他增值服务，可以在表中自行据实填写。</w:t>
      </w:r>
    </w:p>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ascii="仿宋" w:hAnsi="仿宋" w:eastAsia="仿宋" w:cs="Times New Roman"/>
          <w:kern w:val="0"/>
          <w:sz w:val="24"/>
          <w:szCs w:val="24"/>
        </w:rPr>
      </w:pPr>
      <w:r>
        <w:rPr>
          <w:rFonts w:ascii="仿宋" w:hAnsi="仿宋" w:eastAsia="仿宋" w:cs="Times New Roman"/>
          <w:kern w:val="0"/>
          <w:sz w:val="24"/>
          <w:szCs w:val="24"/>
        </w:rPr>
        <w:t>附件6</w:t>
      </w:r>
    </w:p>
    <w:p>
      <w:pPr>
        <w:snapToGrid w:val="0"/>
        <w:spacing w:line="360" w:lineRule="auto"/>
        <w:contextualSpacing/>
        <w:jc w:val="center"/>
        <w:rPr>
          <w:rFonts w:ascii="仿宋" w:hAnsi="仿宋" w:eastAsia="仿宋" w:cs="Times New Roman"/>
          <w:b/>
          <w:sz w:val="24"/>
          <w:szCs w:val="24"/>
        </w:rPr>
      </w:pPr>
      <w:r>
        <w:rPr>
          <w:rFonts w:ascii="仿宋" w:hAnsi="仿宋" w:eastAsia="仿宋" w:cs="Times New Roman"/>
          <w:b/>
          <w:sz w:val="24"/>
          <w:szCs w:val="24"/>
        </w:rPr>
        <w:t>技术部分正负偏离表</w:t>
      </w:r>
    </w:p>
    <w:p>
      <w:pPr>
        <w:spacing w:line="360" w:lineRule="auto"/>
        <w:ind w:firstLine="480" w:firstLineChars="200"/>
        <w:jc w:val="center"/>
        <w:rPr>
          <w:rFonts w:ascii="仿宋" w:hAnsi="仿宋" w:eastAsia="仿宋" w:cs="Times New Roman"/>
          <w:sz w:val="24"/>
          <w:szCs w:val="24"/>
        </w:rPr>
      </w:pPr>
      <w:r>
        <w:rPr>
          <w:rFonts w:ascii="仿宋" w:hAnsi="仿宋" w:eastAsia="仿宋" w:cs="Times New Roman"/>
          <w:sz w:val="24"/>
          <w:szCs w:val="24"/>
        </w:rPr>
        <w:t>（由供应商据实填写，表格不够自行添加）</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序号</w:t>
            </w:r>
          </w:p>
        </w:tc>
        <w:tc>
          <w:tcPr>
            <w:tcW w:w="1254"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货物或服务名称</w:t>
            </w:r>
          </w:p>
        </w:tc>
        <w:tc>
          <w:tcPr>
            <w:tcW w:w="1095"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磋商文件要求的技术要求</w:t>
            </w:r>
          </w:p>
        </w:tc>
        <w:tc>
          <w:tcPr>
            <w:tcW w:w="1413" w:type="pct"/>
            <w:vAlign w:val="center"/>
          </w:tcPr>
          <w:p>
            <w:pPr>
              <w:spacing w:line="360" w:lineRule="auto"/>
              <w:jc w:val="center"/>
              <w:rPr>
                <w:rFonts w:ascii="仿宋" w:hAnsi="仿宋" w:eastAsia="仿宋" w:cs="Times New Roman"/>
                <w:sz w:val="24"/>
                <w:szCs w:val="24"/>
              </w:rPr>
            </w:pPr>
            <w:r>
              <w:rPr>
                <w:rFonts w:ascii="仿宋" w:hAnsi="仿宋" w:eastAsia="仿宋" w:cs="Times New Roman"/>
                <w:sz w:val="24"/>
                <w:szCs w:val="24"/>
              </w:rPr>
              <w:t>响应文件响应情况</w:t>
            </w:r>
          </w:p>
        </w:tc>
        <w:tc>
          <w:tcPr>
            <w:tcW w:w="778" w:type="pct"/>
          </w:tcPr>
          <w:p>
            <w:pPr>
              <w:spacing w:line="360" w:lineRule="auto"/>
              <w:jc w:val="center"/>
              <w:rPr>
                <w:rFonts w:ascii="仿宋" w:hAnsi="仿宋" w:eastAsia="仿宋" w:cs="Times New Roman"/>
                <w:sz w:val="24"/>
                <w:szCs w:val="24"/>
              </w:rPr>
            </w:pPr>
          </w:p>
          <w:p>
            <w:pPr>
              <w:spacing w:line="360" w:lineRule="auto"/>
              <w:jc w:val="center"/>
              <w:rPr>
                <w:rFonts w:ascii="仿宋" w:hAnsi="仿宋" w:eastAsia="仿宋" w:cs="Times New Roman"/>
                <w:sz w:val="24"/>
                <w:szCs w:val="24"/>
              </w:rPr>
            </w:pPr>
            <w:r>
              <w:rPr>
                <w:rFonts w:ascii="仿宋" w:hAnsi="仿宋" w:eastAsia="仿宋" w:cs="Times New Roman"/>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1</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2</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3</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pPr>
              <w:spacing w:line="360" w:lineRule="auto"/>
              <w:jc w:val="center"/>
              <w:rPr>
                <w:rFonts w:ascii="仿宋" w:hAnsi="仿宋" w:eastAsia="仿宋" w:cs="Times New Roman"/>
                <w:sz w:val="24"/>
                <w:szCs w:val="24"/>
              </w:rPr>
            </w:pPr>
            <w:r>
              <w:rPr>
                <w:rFonts w:ascii="仿宋" w:hAnsi="仿宋" w:eastAsia="仿宋" w:cs="Times New Roman"/>
                <w:sz w:val="24"/>
                <w:szCs w:val="24"/>
              </w:rPr>
              <w:t>4</w:t>
            </w:r>
          </w:p>
        </w:tc>
        <w:tc>
          <w:tcPr>
            <w:tcW w:w="1254" w:type="pct"/>
            <w:vAlign w:val="center"/>
          </w:tcPr>
          <w:p>
            <w:pPr>
              <w:spacing w:line="360" w:lineRule="auto"/>
              <w:jc w:val="left"/>
              <w:rPr>
                <w:rFonts w:ascii="仿宋" w:hAnsi="仿宋" w:eastAsia="仿宋" w:cs="Times New Roman"/>
                <w:sz w:val="24"/>
                <w:szCs w:val="24"/>
              </w:rPr>
            </w:pPr>
          </w:p>
        </w:tc>
        <w:tc>
          <w:tcPr>
            <w:tcW w:w="1095" w:type="pct"/>
            <w:vAlign w:val="center"/>
          </w:tcPr>
          <w:p>
            <w:pPr>
              <w:spacing w:line="360" w:lineRule="auto"/>
              <w:jc w:val="left"/>
              <w:rPr>
                <w:rFonts w:ascii="仿宋" w:hAnsi="仿宋" w:eastAsia="仿宋" w:cs="Times New Roman"/>
                <w:sz w:val="24"/>
                <w:szCs w:val="24"/>
              </w:rPr>
            </w:pPr>
          </w:p>
        </w:tc>
        <w:tc>
          <w:tcPr>
            <w:tcW w:w="1413" w:type="pct"/>
            <w:vAlign w:val="center"/>
          </w:tcPr>
          <w:p>
            <w:pPr>
              <w:spacing w:line="360" w:lineRule="auto"/>
              <w:jc w:val="left"/>
              <w:rPr>
                <w:rFonts w:ascii="仿宋" w:hAnsi="仿宋" w:eastAsia="仿宋" w:cs="Times New Roman"/>
                <w:sz w:val="24"/>
                <w:szCs w:val="24"/>
              </w:rPr>
            </w:pPr>
          </w:p>
        </w:tc>
        <w:tc>
          <w:tcPr>
            <w:tcW w:w="778" w:type="pct"/>
          </w:tcPr>
          <w:p>
            <w:pPr>
              <w:spacing w:line="360" w:lineRule="auto"/>
              <w:jc w:val="left"/>
              <w:rPr>
                <w:rFonts w:ascii="仿宋" w:hAnsi="仿宋" w:eastAsia="仿宋" w:cs="Times New Roman"/>
                <w:sz w:val="24"/>
                <w:szCs w:val="24"/>
              </w:rPr>
            </w:pPr>
          </w:p>
        </w:tc>
      </w:tr>
    </w:tbl>
    <w:p>
      <w:pPr>
        <w:snapToGrid w:val="0"/>
        <w:spacing w:line="360" w:lineRule="auto"/>
        <w:contextualSpacing/>
        <w:rPr>
          <w:rFonts w:ascii="仿宋" w:hAnsi="仿宋" w:eastAsia="仿宋" w:cs="Times New Roman"/>
          <w:b/>
          <w:sz w:val="24"/>
          <w:szCs w:val="24"/>
        </w:rPr>
      </w:pPr>
      <w:r>
        <w:rPr>
          <w:rFonts w:ascii="仿宋" w:hAnsi="仿宋" w:eastAsia="仿宋" w:cs="Times New Roman"/>
          <w:b/>
          <w:sz w:val="24"/>
          <w:szCs w:val="24"/>
        </w:rPr>
        <w:t>注：</w:t>
      </w:r>
    </w:p>
    <w:p>
      <w:pPr>
        <w:snapToGrid w:val="0"/>
        <w:spacing w:line="360" w:lineRule="auto"/>
        <w:ind w:firstLine="480" w:firstLineChars="200"/>
        <w:contextualSpacing/>
        <w:rPr>
          <w:rFonts w:ascii="仿宋" w:hAnsi="仿宋" w:eastAsia="仿宋" w:cs="Times New Roman"/>
          <w:sz w:val="24"/>
          <w:szCs w:val="24"/>
        </w:rPr>
      </w:pPr>
      <w:r>
        <w:rPr>
          <w:rFonts w:ascii="仿宋" w:hAnsi="仿宋" w:eastAsia="仿宋" w:cs="Times New Roman"/>
          <w:sz w:val="24"/>
          <w:szCs w:val="24"/>
        </w:rPr>
        <w:t>1.供应商提交的响应文件中与磋商文件第三部分“项目需求”中的技术部分的要求，应逐条填列在偏离表中。</w:t>
      </w:r>
    </w:p>
    <w:p>
      <w:pPr>
        <w:snapToGrid w:val="0"/>
        <w:spacing w:line="360" w:lineRule="auto"/>
        <w:ind w:firstLine="480" w:firstLineChars="200"/>
        <w:contextualSpacing/>
        <w:rPr>
          <w:rFonts w:ascii="仿宋" w:hAnsi="仿宋" w:eastAsia="仿宋" w:cs="Times New Roman"/>
          <w:sz w:val="24"/>
          <w:szCs w:val="24"/>
        </w:rPr>
      </w:pPr>
      <w:r>
        <w:rPr>
          <w:rFonts w:ascii="仿宋" w:hAnsi="仿宋" w:eastAsia="仿宋" w:cs="Times New Roman"/>
          <w:sz w:val="24"/>
          <w:szCs w:val="24"/>
        </w:rPr>
        <w:t>2.“偏离说明”一栏选择“正偏离”、“无偏离”、“负偏离”进行填写。正偏离、无偏离的确认和负偏离的是否响应招标文件，由评委认定。</w:t>
      </w:r>
    </w:p>
    <w:p>
      <w:pPr>
        <w:snapToGrid w:val="0"/>
        <w:spacing w:line="360" w:lineRule="auto"/>
        <w:ind w:firstLine="480" w:firstLineChars="200"/>
        <w:contextualSpacing/>
        <w:rPr>
          <w:rFonts w:ascii="仿宋" w:hAnsi="仿宋" w:eastAsia="仿宋" w:cs="Times New Roman"/>
          <w:sz w:val="24"/>
          <w:szCs w:val="24"/>
        </w:rPr>
      </w:pPr>
      <w:r>
        <w:rPr>
          <w:rFonts w:ascii="仿宋" w:hAnsi="仿宋" w:eastAsia="仿宋" w:cs="Times New Roman"/>
          <w:sz w:val="24"/>
          <w:szCs w:val="24"/>
        </w:rPr>
        <w:t>3.供应商如果虚假响应，将被暂停参加采购人组织采购活动。</w:t>
      </w:r>
    </w:p>
    <w:p>
      <w:pPr>
        <w:snapToGrid w:val="0"/>
        <w:spacing w:line="360" w:lineRule="auto"/>
        <w:ind w:firstLine="480" w:firstLineChars="200"/>
        <w:contextualSpacing/>
        <w:rPr>
          <w:rFonts w:ascii="仿宋" w:hAnsi="仿宋" w:eastAsia="仿宋" w:cs="Times New Roman"/>
          <w:bCs/>
          <w:sz w:val="24"/>
          <w:szCs w:val="24"/>
        </w:rPr>
      </w:pPr>
      <w:r>
        <w:rPr>
          <w:rFonts w:ascii="仿宋" w:hAnsi="仿宋" w:eastAsia="仿宋" w:cs="Times New Roman"/>
          <w:bCs/>
          <w:sz w:val="24"/>
          <w:szCs w:val="24"/>
        </w:rPr>
        <w:t>4.供应商若提供其他增值服务，可以在表中自行据实填写。</w:t>
      </w:r>
    </w:p>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ascii="仿宋" w:hAnsi="仿宋" w:eastAsia="仿宋" w:cs="Times New Roman"/>
          <w:kern w:val="0"/>
          <w:sz w:val="24"/>
          <w:szCs w:val="24"/>
        </w:rPr>
      </w:pPr>
      <w:r>
        <w:rPr>
          <w:rFonts w:ascii="仿宋" w:hAnsi="仿宋" w:eastAsia="仿宋" w:cs="Times New Roman"/>
          <w:kern w:val="0"/>
          <w:sz w:val="24"/>
          <w:szCs w:val="24"/>
        </w:rPr>
        <w:t>附件7</w:t>
      </w:r>
    </w:p>
    <w:p>
      <w:pPr>
        <w:widowControl/>
        <w:spacing w:line="360" w:lineRule="auto"/>
        <w:jc w:val="center"/>
        <w:rPr>
          <w:rFonts w:ascii="仿宋" w:hAnsi="仿宋" w:eastAsia="仿宋" w:cs="Times New Roman"/>
          <w:kern w:val="0"/>
          <w:sz w:val="24"/>
          <w:szCs w:val="24"/>
        </w:rPr>
      </w:pPr>
      <w:r>
        <w:rPr>
          <w:rFonts w:ascii="仿宋" w:hAnsi="仿宋" w:eastAsia="仿宋" w:cs="Times New Roman"/>
          <w:b/>
          <w:bCs/>
          <w:kern w:val="0"/>
          <w:sz w:val="24"/>
          <w:szCs w:val="24"/>
        </w:rPr>
        <w:t>报价总表</w:t>
      </w:r>
    </w:p>
    <w:p>
      <w:pPr>
        <w:spacing w:line="360" w:lineRule="auto"/>
        <w:rPr>
          <w:rFonts w:ascii="仿宋" w:hAnsi="仿宋" w:eastAsia="仿宋" w:cs="Times New Roman"/>
          <w:kern w:val="0"/>
          <w:sz w:val="24"/>
          <w:szCs w:val="24"/>
          <w:u w:val="single"/>
        </w:rPr>
      </w:pPr>
      <w:r>
        <w:rPr>
          <w:rFonts w:ascii="仿宋" w:hAnsi="仿宋" w:eastAsia="仿宋" w:cs="Times New Roman"/>
          <w:kern w:val="0"/>
          <w:sz w:val="24"/>
          <w:szCs w:val="24"/>
        </w:rPr>
        <w:t>供应商全称（加盖公章）：</w:t>
      </w:r>
    </w:p>
    <w:p>
      <w:pPr>
        <w:spacing w:line="360" w:lineRule="auto"/>
        <w:rPr>
          <w:rFonts w:ascii="仿宋" w:hAnsi="仿宋" w:eastAsia="仿宋" w:cs="Times New Roman"/>
          <w:kern w:val="0"/>
          <w:sz w:val="24"/>
          <w:szCs w:val="24"/>
          <w:u w:val="single"/>
        </w:rPr>
      </w:pPr>
      <w:r>
        <w:rPr>
          <w:rFonts w:ascii="仿宋" w:hAnsi="仿宋" w:eastAsia="仿宋" w:cs="Times New Roman"/>
          <w:kern w:val="0"/>
          <w:sz w:val="24"/>
          <w:szCs w:val="24"/>
        </w:rPr>
        <w:t>项目名称：</w:t>
      </w:r>
    </w:p>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项目编号：</w:t>
      </w:r>
    </w:p>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分包号：</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仿宋" w:hAnsi="仿宋" w:eastAsia="仿宋" w:cs="Times New Roman"/>
                <w:sz w:val="24"/>
                <w:szCs w:val="24"/>
              </w:rPr>
            </w:pPr>
            <w:r>
              <w:rPr>
                <w:rFonts w:ascii="仿宋" w:hAnsi="仿宋" w:eastAsia="仿宋" w:cs="Times New Roman"/>
                <w:kern w:val="0"/>
                <w:sz w:val="24"/>
                <w:szCs w:val="24"/>
              </w:rPr>
              <w:t>磋商货物、服务名称</w:t>
            </w:r>
          </w:p>
        </w:tc>
        <w:tc>
          <w:tcPr>
            <w:tcW w:w="4607" w:type="dxa"/>
          </w:tcPr>
          <w:p>
            <w:pPr>
              <w:spacing w:line="360" w:lineRule="auto"/>
              <w:jc w:val="center"/>
              <w:rPr>
                <w:rFonts w:ascii="仿宋" w:hAnsi="仿宋" w:eastAsia="仿宋" w:cs="Times New Roman"/>
                <w:sz w:val="24"/>
                <w:szCs w:val="24"/>
              </w:rPr>
            </w:pPr>
            <w:r>
              <w:rPr>
                <w:rFonts w:ascii="仿宋" w:hAnsi="仿宋" w:eastAsia="仿宋" w:cs="Times New Roman"/>
                <w:kern w:val="0"/>
                <w:sz w:val="24"/>
                <w:szCs w:val="24"/>
              </w:rPr>
              <w:t>磋商总报价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pPr>
              <w:spacing w:line="360" w:lineRule="auto"/>
              <w:rPr>
                <w:rFonts w:ascii="仿宋" w:hAnsi="仿宋" w:eastAsia="仿宋" w:cs="Times New Roman"/>
                <w:sz w:val="24"/>
                <w:szCs w:val="24"/>
              </w:rPr>
            </w:pPr>
          </w:p>
        </w:tc>
        <w:tc>
          <w:tcPr>
            <w:tcW w:w="4607" w:type="dxa"/>
          </w:tcPr>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大写：</w:t>
            </w:r>
          </w:p>
          <w:p>
            <w:pPr>
              <w:spacing w:line="360" w:lineRule="auto"/>
              <w:rPr>
                <w:rFonts w:ascii="仿宋" w:hAnsi="仿宋" w:eastAsia="仿宋" w:cs="Times New Roman"/>
                <w:sz w:val="24"/>
                <w:szCs w:val="24"/>
                <w:u w:val="single"/>
              </w:rPr>
            </w:pPr>
            <w:r>
              <w:rPr>
                <w:rFonts w:ascii="仿宋" w:hAnsi="仿宋" w:eastAsia="仿宋" w:cs="Times New Roman"/>
                <w:kern w:val="0"/>
                <w:sz w:val="24"/>
                <w:szCs w:val="24"/>
              </w:rPr>
              <w:t>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rPr>
                <w:rFonts w:ascii="仿宋" w:hAnsi="仿宋" w:eastAsia="仿宋" w:cs="Times New Roman"/>
                <w:sz w:val="24"/>
                <w:szCs w:val="24"/>
              </w:rPr>
            </w:pPr>
            <w:r>
              <w:rPr>
                <w:rFonts w:ascii="仿宋" w:hAnsi="仿宋" w:eastAsia="仿宋" w:cs="Times New Roman"/>
                <w:kern w:val="0"/>
                <w:sz w:val="24"/>
                <w:szCs w:val="24"/>
              </w:rPr>
              <w:t>主要货物、服务制造商及产地</w:t>
            </w:r>
          </w:p>
        </w:tc>
        <w:tc>
          <w:tcPr>
            <w:tcW w:w="4607" w:type="dxa"/>
          </w:tcPr>
          <w:p>
            <w:pPr>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pPr>
              <w:spacing w:line="360" w:lineRule="auto"/>
              <w:rPr>
                <w:rFonts w:ascii="仿宋" w:hAnsi="仿宋" w:eastAsia="仿宋" w:cs="Times New Roman"/>
                <w:sz w:val="24"/>
                <w:szCs w:val="24"/>
              </w:rPr>
            </w:pPr>
          </w:p>
        </w:tc>
        <w:tc>
          <w:tcPr>
            <w:tcW w:w="4607" w:type="dxa"/>
          </w:tcPr>
          <w:p>
            <w:pPr>
              <w:spacing w:line="360" w:lineRule="auto"/>
              <w:rPr>
                <w:rFonts w:ascii="仿宋" w:hAnsi="仿宋" w:eastAsia="仿宋" w:cs="Times New Roman"/>
                <w:sz w:val="24"/>
                <w:szCs w:val="24"/>
              </w:rPr>
            </w:pPr>
          </w:p>
        </w:tc>
      </w:tr>
    </w:tbl>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日期：</w:t>
      </w:r>
    </w:p>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填写说明：</w:t>
      </w:r>
    </w:p>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1、报价总表必须加盖供应商公章（复印件无效）。</w:t>
      </w:r>
    </w:p>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2、如有分包，供应商参与任何一个包的标的，都需单独填写报价总表。</w:t>
      </w:r>
    </w:p>
    <w:p>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pPr>
        <w:snapToGrid w:val="0"/>
        <w:spacing w:line="360" w:lineRule="auto"/>
        <w:contextualSpacing/>
        <w:rPr>
          <w:rFonts w:ascii="仿宋" w:hAnsi="仿宋" w:eastAsia="仿宋" w:cs="Times New Roman"/>
          <w:kern w:val="0"/>
          <w:sz w:val="24"/>
          <w:szCs w:val="24"/>
        </w:rPr>
      </w:pPr>
      <w:r>
        <w:rPr>
          <w:rFonts w:ascii="仿宋" w:hAnsi="仿宋" w:eastAsia="仿宋" w:cs="Times New Roman"/>
          <w:kern w:val="0"/>
          <w:sz w:val="24"/>
          <w:szCs w:val="24"/>
        </w:rPr>
        <w:t>附件8</w:t>
      </w:r>
    </w:p>
    <w:p>
      <w:pPr>
        <w:spacing w:line="360" w:lineRule="auto"/>
        <w:jc w:val="center"/>
        <w:rPr>
          <w:rFonts w:ascii="仿宋" w:hAnsi="仿宋" w:eastAsia="仿宋" w:cs="Times New Roman"/>
          <w:sz w:val="24"/>
          <w:szCs w:val="24"/>
        </w:rPr>
      </w:pPr>
      <w:r>
        <w:rPr>
          <w:rFonts w:ascii="仿宋" w:hAnsi="仿宋" w:eastAsia="仿宋" w:cs="Times New Roman"/>
          <w:b/>
          <w:bCs/>
          <w:sz w:val="24"/>
          <w:szCs w:val="24"/>
        </w:rPr>
        <w:t>分项报价明细表（货物类）</w:t>
      </w:r>
    </w:p>
    <w:p>
      <w:pPr>
        <w:snapToGrid w:val="0"/>
        <w:spacing w:line="360" w:lineRule="auto"/>
        <w:rPr>
          <w:rFonts w:ascii="仿宋" w:hAnsi="仿宋" w:eastAsia="仿宋" w:cs="Times New Roman"/>
          <w:sz w:val="24"/>
          <w:szCs w:val="24"/>
        </w:rPr>
      </w:pPr>
      <w:r>
        <w:rPr>
          <w:rFonts w:ascii="仿宋" w:hAnsi="仿宋" w:eastAsia="仿宋" w:cs="Times New Roman"/>
          <w:sz w:val="24"/>
          <w:szCs w:val="24"/>
        </w:rPr>
        <w:t>供应商（盖章）：</w:t>
      </w:r>
    </w:p>
    <w:tbl>
      <w:tblPr>
        <w:tblStyle w:val="15"/>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序号</w:t>
            </w:r>
          </w:p>
        </w:tc>
        <w:tc>
          <w:tcPr>
            <w:tcW w:w="1340"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名称</w:t>
            </w:r>
          </w:p>
        </w:tc>
        <w:tc>
          <w:tcPr>
            <w:tcW w:w="1211"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规格型号</w:t>
            </w:r>
          </w:p>
        </w:tc>
        <w:tc>
          <w:tcPr>
            <w:tcW w:w="1276"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品牌</w:t>
            </w:r>
          </w:p>
        </w:tc>
        <w:tc>
          <w:tcPr>
            <w:tcW w:w="992"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单位</w:t>
            </w:r>
          </w:p>
        </w:tc>
        <w:tc>
          <w:tcPr>
            <w:tcW w:w="851"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数量</w:t>
            </w:r>
          </w:p>
        </w:tc>
        <w:tc>
          <w:tcPr>
            <w:tcW w:w="850"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单价</w:t>
            </w:r>
          </w:p>
        </w:tc>
        <w:tc>
          <w:tcPr>
            <w:tcW w:w="851"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金额</w:t>
            </w:r>
          </w:p>
        </w:tc>
        <w:tc>
          <w:tcPr>
            <w:tcW w:w="1403" w:type="dxa"/>
            <w:vAlign w:val="center"/>
          </w:tcPr>
          <w:p>
            <w:pPr>
              <w:snapToGrid w:val="0"/>
              <w:spacing w:line="360" w:lineRule="auto"/>
              <w:ind w:firstLine="120" w:firstLineChars="50"/>
              <w:jc w:val="center"/>
              <w:rPr>
                <w:rFonts w:ascii="仿宋" w:hAnsi="仿宋" w:eastAsia="仿宋" w:cs="Times New Roman"/>
                <w:b/>
                <w:sz w:val="24"/>
                <w:szCs w:val="24"/>
              </w:rPr>
            </w:pPr>
            <w:r>
              <w:rPr>
                <w:rFonts w:ascii="仿宋" w:hAnsi="仿宋" w:eastAsia="仿宋"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1</w:t>
            </w:r>
          </w:p>
        </w:tc>
        <w:tc>
          <w:tcPr>
            <w:tcW w:w="1340" w:type="dxa"/>
            <w:vAlign w:val="center"/>
          </w:tcPr>
          <w:p>
            <w:pPr>
              <w:snapToGrid w:val="0"/>
              <w:spacing w:line="360" w:lineRule="auto"/>
              <w:jc w:val="center"/>
              <w:rPr>
                <w:rFonts w:ascii="仿宋" w:hAnsi="仿宋" w:eastAsia="仿宋" w:cs="Times New Roman"/>
                <w:sz w:val="24"/>
                <w:szCs w:val="24"/>
              </w:rPr>
            </w:pPr>
          </w:p>
        </w:tc>
        <w:tc>
          <w:tcPr>
            <w:tcW w:w="1211"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992"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850"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403"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2</w:t>
            </w:r>
          </w:p>
        </w:tc>
        <w:tc>
          <w:tcPr>
            <w:tcW w:w="1340" w:type="dxa"/>
            <w:vAlign w:val="center"/>
          </w:tcPr>
          <w:p>
            <w:pPr>
              <w:snapToGrid w:val="0"/>
              <w:spacing w:line="360" w:lineRule="auto"/>
              <w:jc w:val="center"/>
              <w:rPr>
                <w:rFonts w:ascii="仿宋" w:hAnsi="仿宋" w:eastAsia="仿宋" w:cs="Times New Roman"/>
                <w:sz w:val="24"/>
                <w:szCs w:val="24"/>
              </w:rPr>
            </w:pPr>
          </w:p>
        </w:tc>
        <w:tc>
          <w:tcPr>
            <w:tcW w:w="1211"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992"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850"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403"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3</w:t>
            </w:r>
          </w:p>
        </w:tc>
        <w:tc>
          <w:tcPr>
            <w:tcW w:w="1340" w:type="dxa"/>
            <w:vAlign w:val="center"/>
          </w:tcPr>
          <w:p>
            <w:pPr>
              <w:snapToGrid w:val="0"/>
              <w:spacing w:line="360" w:lineRule="auto"/>
              <w:jc w:val="center"/>
              <w:rPr>
                <w:rFonts w:ascii="仿宋" w:hAnsi="仿宋" w:eastAsia="仿宋" w:cs="Times New Roman"/>
                <w:sz w:val="24"/>
                <w:szCs w:val="24"/>
              </w:rPr>
            </w:pPr>
          </w:p>
        </w:tc>
        <w:tc>
          <w:tcPr>
            <w:tcW w:w="1211"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992"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850"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403"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4</w:t>
            </w:r>
          </w:p>
        </w:tc>
        <w:tc>
          <w:tcPr>
            <w:tcW w:w="1340" w:type="dxa"/>
            <w:vAlign w:val="center"/>
          </w:tcPr>
          <w:p>
            <w:pPr>
              <w:snapToGrid w:val="0"/>
              <w:spacing w:line="360" w:lineRule="auto"/>
              <w:jc w:val="center"/>
              <w:rPr>
                <w:rFonts w:ascii="仿宋" w:hAnsi="仿宋" w:eastAsia="仿宋" w:cs="Times New Roman"/>
                <w:sz w:val="24"/>
                <w:szCs w:val="24"/>
              </w:rPr>
            </w:pPr>
          </w:p>
        </w:tc>
        <w:tc>
          <w:tcPr>
            <w:tcW w:w="1211"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992"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850"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403"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pPr>
              <w:snapToGrid w:val="0"/>
              <w:spacing w:line="360" w:lineRule="auto"/>
              <w:jc w:val="center"/>
              <w:rPr>
                <w:rFonts w:ascii="仿宋" w:hAnsi="仿宋" w:eastAsia="仿宋" w:cs="Times New Roman"/>
                <w:sz w:val="24"/>
                <w:szCs w:val="24"/>
              </w:rPr>
            </w:pPr>
          </w:p>
        </w:tc>
        <w:tc>
          <w:tcPr>
            <w:tcW w:w="1340" w:type="dxa"/>
            <w:vAlign w:val="center"/>
          </w:tcPr>
          <w:p>
            <w:pPr>
              <w:snapToGrid w:val="0"/>
              <w:spacing w:line="360" w:lineRule="auto"/>
              <w:jc w:val="center"/>
              <w:rPr>
                <w:rFonts w:ascii="仿宋" w:hAnsi="仿宋" w:eastAsia="仿宋" w:cs="Times New Roman"/>
                <w:sz w:val="24"/>
                <w:szCs w:val="24"/>
              </w:rPr>
            </w:pPr>
          </w:p>
        </w:tc>
        <w:tc>
          <w:tcPr>
            <w:tcW w:w="1211"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992"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850"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403"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合计</w:t>
            </w:r>
          </w:p>
        </w:tc>
        <w:tc>
          <w:tcPr>
            <w:tcW w:w="8774" w:type="dxa"/>
            <w:gridSpan w:val="8"/>
            <w:vAlign w:val="center"/>
          </w:tcPr>
          <w:p>
            <w:pPr>
              <w:snapToGrid w:val="0"/>
              <w:spacing w:line="360" w:lineRule="auto"/>
              <w:jc w:val="center"/>
              <w:rPr>
                <w:rFonts w:ascii="仿宋" w:hAnsi="仿宋" w:eastAsia="仿宋" w:cs="Times New Roman"/>
                <w:sz w:val="24"/>
                <w:szCs w:val="24"/>
              </w:rPr>
            </w:pPr>
          </w:p>
        </w:tc>
      </w:tr>
    </w:tbl>
    <w:p>
      <w:pPr>
        <w:snapToGrid w:val="0"/>
        <w:spacing w:line="360" w:lineRule="auto"/>
        <w:ind w:left="843" w:hanging="843" w:hangingChars="350"/>
        <w:rPr>
          <w:rFonts w:ascii="仿宋" w:hAnsi="仿宋" w:eastAsia="仿宋" w:cs="Times New Roman"/>
          <w:b/>
          <w:bCs/>
          <w:sz w:val="24"/>
          <w:szCs w:val="24"/>
        </w:rPr>
      </w:pPr>
    </w:p>
    <w:p>
      <w:pPr>
        <w:spacing w:line="360" w:lineRule="auto"/>
        <w:jc w:val="center"/>
        <w:rPr>
          <w:rFonts w:ascii="仿宋" w:hAnsi="仿宋" w:eastAsia="仿宋" w:cs="Times New Roman"/>
          <w:b/>
          <w:bCs/>
          <w:sz w:val="24"/>
          <w:szCs w:val="24"/>
        </w:rPr>
      </w:pPr>
      <w:r>
        <w:rPr>
          <w:rFonts w:ascii="仿宋" w:hAnsi="仿宋" w:eastAsia="仿宋" w:cs="Times New Roman"/>
          <w:b/>
          <w:bCs/>
          <w:sz w:val="24"/>
          <w:szCs w:val="24"/>
        </w:rPr>
        <w:t>分项报价明细表（服务类）</w:t>
      </w:r>
    </w:p>
    <w:p>
      <w:pPr>
        <w:snapToGrid w:val="0"/>
        <w:spacing w:line="360" w:lineRule="auto"/>
        <w:rPr>
          <w:rFonts w:ascii="仿宋" w:hAnsi="仿宋" w:eastAsia="仿宋" w:cs="Times New Roman"/>
          <w:sz w:val="24"/>
          <w:szCs w:val="24"/>
        </w:rPr>
      </w:pPr>
      <w:r>
        <w:rPr>
          <w:rFonts w:ascii="仿宋" w:hAnsi="仿宋" w:eastAsia="仿宋" w:cs="Times New Roman"/>
          <w:sz w:val="24"/>
          <w:szCs w:val="24"/>
        </w:rPr>
        <w:t>供应商（盖章）：</w:t>
      </w:r>
    </w:p>
    <w:tbl>
      <w:tblPr>
        <w:tblStyle w:val="15"/>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序号</w:t>
            </w:r>
          </w:p>
        </w:tc>
        <w:tc>
          <w:tcPr>
            <w:tcW w:w="1321"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名称</w:t>
            </w:r>
          </w:p>
        </w:tc>
        <w:tc>
          <w:tcPr>
            <w:tcW w:w="1417"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服务范围</w:t>
            </w:r>
          </w:p>
        </w:tc>
        <w:tc>
          <w:tcPr>
            <w:tcW w:w="1418"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服务要求</w:t>
            </w:r>
          </w:p>
        </w:tc>
        <w:tc>
          <w:tcPr>
            <w:tcW w:w="1275"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服务时间</w:t>
            </w:r>
          </w:p>
        </w:tc>
        <w:tc>
          <w:tcPr>
            <w:tcW w:w="1276"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服务标准</w:t>
            </w:r>
          </w:p>
        </w:tc>
        <w:tc>
          <w:tcPr>
            <w:tcW w:w="851" w:type="dxa"/>
            <w:vAlign w:val="center"/>
          </w:tcPr>
          <w:p>
            <w:pPr>
              <w:snapToGrid w:val="0"/>
              <w:spacing w:line="360" w:lineRule="auto"/>
              <w:jc w:val="center"/>
              <w:rPr>
                <w:rFonts w:ascii="仿宋" w:hAnsi="仿宋" w:eastAsia="仿宋" w:cs="Times New Roman"/>
                <w:b/>
                <w:sz w:val="24"/>
                <w:szCs w:val="24"/>
              </w:rPr>
            </w:pPr>
            <w:r>
              <w:rPr>
                <w:rFonts w:ascii="仿宋" w:hAnsi="仿宋" w:eastAsia="仿宋" w:cs="Times New Roman"/>
                <w:b/>
                <w:sz w:val="24"/>
                <w:szCs w:val="24"/>
              </w:rPr>
              <w:t>金额</w:t>
            </w:r>
          </w:p>
        </w:tc>
        <w:tc>
          <w:tcPr>
            <w:tcW w:w="1151" w:type="dxa"/>
            <w:vAlign w:val="center"/>
          </w:tcPr>
          <w:p>
            <w:pPr>
              <w:snapToGrid w:val="0"/>
              <w:spacing w:line="360" w:lineRule="auto"/>
              <w:ind w:firstLine="120" w:firstLineChars="50"/>
              <w:jc w:val="center"/>
              <w:rPr>
                <w:rFonts w:ascii="仿宋" w:hAnsi="仿宋" w:eastAsia="仿宋" w:cs="Times New Roman"/>
                <w:b/>
                <w:sz w:val="24"/>
                <w:szCs w:val="24"/>
              </w:rPr>
            </w:pPr>
            <w:r>
              <w:rPr>
                <w:rFonts w:ascii="仿宋" w:hAnsi="仿宋" w:eastAsia="仿宋"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1</w:t>
            </w:r>
          </w:p>
        </w:tc>
        <w:tc>
          <w:tcPr>
            <w:tcW w:w="1321" w:type="dxa"/>
            <w:vAlign w:val="center"/>
          </w:tcPr>
          <w:p>
            <w:pPr>
              <w:snapToGrid w:val="0"/>
              <w:spacing w:line="360" w:lineRule="auto"/>
              <w:jc w:val="center"/>
              <w:rPr>
                <w:rFonts w:ascii="仿宋" w:hAnsi="仿宋" w:eastAsia="仿宋" w:cs="Times New Roman"/>
                <w:sz w:val="24"/>
                <w:szCs w:val="24"/>
              </w:rPr>
            </w:pPr>
          </w:p>
        </w:tc>
        <w:tc>
          <w:tcPr>
            <w:tcW w:w="1417" w:type="dxa"/>
            <w:vAlign w:val="center"/>
          </w:tcPr>
          <w:p>
            <w:pPr>
              <w:snapToGrid w:val="0"/>
              <w:spacing w:line="360" w:lineRule="auto"/>
              <w:jc w:val="center"/>
              <w:rPr>
                <w:rFonts w:ascii="仿宋" w:hAnsi="仿宋" w:eastAsia="仿宋" w:cs="Times New Roman"/>
                <w:sz w:val="24"/>
                <w:szCs w:val="24"/>
              </w:rPr>
            </w:pPr>
          </w:p>
        </w:tc>
        <w:tc>
          <w:tcPr>
            <w:tcW w:w="1418" w:type="dxa"/>
            <w:vAlign w:val="center"/>
          </w:tcPr>
          <w:p>
            <w:pPr>
              <w:snapToGrid w:val="0"/>
              <w:spacing w:line="360" w:lineRule="auto"/>
              <w:jc w:val="center"/>
              <w:rPr>
                <w:rFonts w:ascii="仿宋" w:hAnsi="仿宋" w:eastAsia="仿宋" w:cs="Times New Roman"/>
                <w:sz w:val="24"/>
                <w:szCs w:val="24"/>
              </w:rPr>
            </w:pPr>
          </w:p>
        </w:tc>
        <w:tc>
          <w:tcPr>
            <w:tcW w:w="1275"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151"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2</w:t>
            </w:r>
          </w:p>
        </w:tc>
        <w:tc>
          <w:tcPr>
            <w:tcW w:w="1321" w:type="dxa"/>
            <w:vAlign w:val="center"/>
          </w:tcPr>
          <w:p>
            <w:pPr>
              <w:snapToGrid w:val="0"/>
              <w:spacing w:line="360" w:lineRule="auto"/>
              <w:jc w:val="center"/>
              <w:rPr>
                <w:rFonts w:ascii="仿宋" w:hAnsi="仿宋" w:eastAsia="仿宋" w:cs="Times New Roman"/>
                <w:sz w:val="24"/>
                <w:szCs w:val="24"/>
              </w:rPr>
            </w:pPr>
          </w:p>
        </w:tc>
        <w:tc>
          <w:tcPr>
            <w:tcW w:w="1417" w:type="dxa"/>
            <w:vAlign w:val="center"/>
          </w:tcPr>
          <w:p>
            <w:pPr>
              <w:snapToGrid w:val="0"/>
              <w:spacing w:line="360" w:lineRule="auto"/>
              <w:jc w:val="center"/>
              <w:rPr>
                <w:rFonts w:ascii="仿宋" w:hAnsi="仿宋" w:eastAsia="仿宋" w:cs="Times New Roman"/>
                <w:sz w:val="24"/>
                <w:szCs w:val="24"/>
              </w:rPr>
            </w:pPr>
          </w:p>
        </w:tc>
        <w:tc>
          <w:tcPr>
            <w:tcW w:w="1418" w:type="dxa"/>
            <w:vAlign w:val="center"/>
          </w:tcPr>
          <w:p>
            <w:pPr>
              <w:snapToGrid w:val="0"/>
              <w:spacing w:line="360" w:lineRule="auto"/>
              <w:jc w:val="center"/>
              <w:rPr>
                <w:rFonts w:ascii="仿宋" w:hAnsi="仿宋" w:eastAsia="仿宋" w:cs="Times New Roman"/>
                <w:sz w:val="24"/>
                <w:szCs w:val="24"/>
              </w:rPr>
            </w:pPr>
          </w:p>
        </w:tc>
        <w:tc>
          <w:tcPr>
            <w:tcW w:w="1275"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151"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3</w:t>
            </w:r>
          </w:p>
        </w:tc>
        <w:tc>
          <w:tcPr>
            <w:tcW w:w="1321" w:type="dxa"/>
            <w:vAlign w:val="center"/>
          </w:tcPr>
          <w:p>
            <w:pPr>
              <w:snapToGrid w:val="0"/>
              <w:spacing w:line="360" w:lineRule="auto"/>
              <w:jc w:val="center"/>
              <w:rPr>
                <w:rFonts w:ascii="仿宋" w:hAnsi="仿宋" w:eastAsia="仿宋" w:cs="Times New Roman"/>
                <w:sz w:val="24"/>
                <w:szCs w:val="24"/>
              </w:rPr>
            </w:pPr>
          </w:p>
        </w:tc>
        <w:tc>
          <w:tcPr>
            <w:tcW w:w="1417" w:type="dxa"/>
            <w:vAlign w:val="center"/>
          </w:tcPr>
          <w:p>
            <w:pPr>
              <w:snapToGrid w:val="0"/>
              <w:spacing w:line="360" w:lineRule="auto"/>
              <w:jc w:val="center"/>
              <w:rPr>
                <w:rFonts w:ascii="仿宋" w:hAnsi="仿宋" w:eastAsia="仿宋" w:cs="Times New Roman"/>
                <w:sz w:val="24"/>
                <w:szCs w:val="24"/>
              </w:rPr>
            </w:pPr>
          </w:p>
        </w:tc>
        <w:tc>
          <w:tcPr>
            <w:tcW w:w="1418" w:type="dxa"/>
            <w:vAlign w:val="center"/>
          </w:tcPr>
          <w:p>
            <w:pPr>
              <w:snapToGrid w:val="0"/>
              <w:spacing w:line="360" w:lineRule="auto"/>
              <w:jc w:val="center"/>
              <w:rPr>
                <w:rFonts w:ascii="仿宋" w:hAnsi="仿宋" w:eastAsia="仿宋" w:cs="Times New Roman"/>
                <w:sz w:val="24"/>
                <w:szCs w:val="24"/>
              </w:rPr>
            </w:pPr>
          </w:p>
        </w:tc>
        <w:tc>
          <w:tcPr>
            <w:tcW w:w="1275"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151"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4</w:t>
            </w:r>
          </w:p>
        </w:tc>
        <w:tc>
          <w:tcPr>
            <w:tcW w:w="1321" w:type="dxa"/>
            <w:vAlign w:val="center"/>
          </w:tcPr>
          <w:p>
            <w:pPr>
              <w:snapToGrid w:val="0"/>
              <w:spacing w:line="360" w:lineRule="auto"/>
              <w:jc w:val="center"/>
              <w:rPr>
                <w:rFonts w:ascii="仿宋" w:hAnsi="仿宋" w:eastAsia="仿宋" w:cs="Times New Roman"/>
                <w:sz w:val="24"/>
                <w:szCs w:val="24"/>
              </w:rPr>
            </w:pPr>
          </w:p>
        </w:tc>
        <w:tc>
          <w:tcPr>
            <w:tcW w:w="1417" w:type="dxa"/>
            <w:vAlign w:val="center"/>
          </w:tcPr>
          <w:p>
            <w:pPr>
              <w:snapToGrid w:val="0"/>
              <w:spacing w:line="360" w:lineRule="auto"/>
              <w:jc w:val="center"/>
              <w:rPr>
                <w:rFonts w:ascii="仿宋" w:hAnsi="仿宋" w:eastAsia="仿宋" w:cs="Times New Roman"/>
                <w:sz w:val="24"/>
                <w:szCs w:val="24"/>
              </w:rPr>
            </w:pPr>
          </w:p>
        </w:tc>
        <w:tc>
          <w:tcPr>
            <w:tcW w:w="1418" w:type="dxa"/>
            <w:vAlign w:val="center"/>
          </w:tcPr>
          <w:p>
            <w:pPr>
              <w:snapToGrid w:val="0"/>
              <w:spacing w:line="360" w:lineRule="auto"/>
              <w:jc w:val="center"/>
              <w:rPr>
                <w:rFonts w:ascii="仿宋" w:hAnsi="仿宋" w:eastAsia="仿宋" w:cs="Times New Roman"/>
                <w:sz w:val="24"/>
                <w:szCs w:val="24"/>
              </w:rPr>
            </w:pPr>
          </w:p>
        </w:tc>
        <w:tc>
          <w:tcPr>
            <w:tcW w:w="1275"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151"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jc w:val="center"/>
              <w:rPr>
                <w:rFonts w:ascii="仿宋" w:hAnsi="仿宋" w:eastAsia="仿宋" w:cs="Times New Roman"/>
                <w:sz w:val="24"/>
                <w:szCs w:val="24"/>
              </w:rPr>
            </w:pPr>
          </w:p>
        </w:tc>
        <w:tc>
          <w:tcPr>
            <w:tcW w:w="1321" w:type="dxa"/>
            <w:vAlign w:val="center"/>
          </w:tcPr>
          <w:p>
            <w:pPr>
              <w:snapToGrid w:val="0"/>
              <w:spacing w:line="360" w:lineRule="auto"/>
              <w:jc w:val="center"/>
              <w:rPr>
                <w:rFonts w:ascii="仿宋" w:hAnsi="仿宋" w:eastAsia="仿宋" w:cs="Times New Roman"/>
                <w:sz w:val="24"/>
                <w:szCs w:val="24"/>
              </w:rPr>
            </w:pPr>
          </w:p>
        </w:tc>
        <w:tc>
          <w:tcPr>
            <w:tcW w:w="1417" w:type="dxa"/>
            <w:vAlign w:val="center"/>
          </w:tcPr>
          <w:p>
            <w:pPr>
              <w:snapToGrid w:val="0"/>
              <w:spacing w:line="360" w:lineRule="auto"/>
              <w:jc w:val="center"/>
              <w:rPr>
                <w:rFonts w:ascii="仿宋" w:hAnsi="仿宋" w:eastAsia="仿宋" w:cs="Times New Roman"/>
                <w:sz w:val="24"/>
                <w:szCs w:val="24"/>
              </w:rPr>
            </w:pPr>
          </w:p>
        </w:tc>
        <w:tc>
          <w:tcPr>
            <w:tcW w:w="1418" w:type="dxa"/>
            <w:vAlign w:val="center"/>
          </w:tcPr>
          <w:p>
            <w:pPr>
              <w:snapToGrid w:val="0"/>
              <w:spacing w:line="360" w:lineRule="auto"/>
              <w:jc w:val="center"/>
              <w:rPr>
                <w:rFonts w:ascii="仿宋" w:hAnsi="仿宋" w:eastAsia="仿宋" w:cs="Times New Roman"/>
                <w:sz w:val="24"/>
                <w:szCs w:val="24"/>
              </w:rPr>
            </w:pPr>
          </w:p>
        </w:tc>
        <w:tc>
          <w:tcPr>
            <w:tcW w:w="1275" w:type="dxa"/>
            <w:vAlign w:val="center"/>
          </w:tcPr>
          <w:p>
            <w:pPr>
              <w:snapToGrid w:val="0"/>
              <w:spacing w:line="360" w:lineRule="auto"/>
              <w:jc w:val="center"/>
              <w:rPr>
                <w:rFonts w:ascii="仿宋" w:hAnsi="仿宋" w:eastAsia="仿宋" w:cs="Times New Roman"/>
                <w:sz w:val="24"/>
                <w:szCs w:val="24"/>
              </w:rPr>
            </w:pPr>
          </w:p>
        </w:tc>
        <w:tc>
          <w:tcPr>
            <w:tcW w:w="1276" w:type="dxa"/>
            <w:vAlign w:val="center"/>
          </w:tcPr>
          <w:p>
            <w:pPr>
              <w:snapToGrid w:val="0"/>
              <w:spacing w:line="360" w:lineRule="auto"/>
              <w:jc w:val="center"/>
              <w:rPr>
                <w:rFonts w:ascii="仿宋" w:hAnsi="仿宋" w:eastAsia="仿宋" w:cs="Times New Roman"/>
                <w:sz w:val="24"/>
                <w:szCs w:val="24"/>
              </w:rPr>
            </w:pPr>
          </w:p>
        </w:tc>
        <w:tc>
          <w:tcPr>
            <w:tcW w:w="851" w:type="dxa"/>
            <w:vAlign w:val="center"/>
          </w:tcPr>
          <w:p>
            <w:pPr>
              <w:snapToGrid w:val="0"/>
              <w:spacing w:line="360" w:lineRule="auto"/>
              <w:jc w:val="center"/>
              <w:rPr>
                <w:rFonts w:ascii="仿宋" w:hAnsi="仿宋" w:eastAsia="仿宋" w:cs="Times New Roman"/>
                <w:sz w:val="24"/>
                <w:szCs w:val="24"/>
              </w:rPr>
            </w:pPr>
          </w:p>
        </w:tc>
        <w:tc>
          <w:tcPr>
            <w:tcW w:w="1151" w:type="dxa"/>
            <w:vAlign w:val="center"/>
          </w:tcPr>
          <w:p>
            <w:pPr>
              <w:snapToGrid w:val="0"/>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jc w:val="center"/>
              <w:rPr>
                <w:rFonts w:ascii="仿宋" w:hAnsi="仿宋" w:eastAsia="仿宋" w:cs="Times New Roman"/>
                <w:sz w:val="24"/>
                <w:szCs w:val="24"/>
              </w:rPr>
            </w:pPr>
            <w:r>
              <w:rPr>
                <w:rFonts w:ascii="仿宋" w:hAnsi="仿宋" w:eastAsia="仿宋" w:cs="Times New Roman"/>
                <w:sz w:val="24"/>
                <w:szCs w:val="24"/>
              </w:rPr>
              <w:t>合计</w:t>
            </w:r>
          </w:p>
        </w:tc>
        <w:tc>
          <w:tcPr>
            <w:tcW w:w="8709" w:type="dxa"/>
            <w:gridSpan w:val="7"/>
            <w:vAlign w:val="center"/>
          </w:tcPr>
          <w:p>
            <w:pPr>
              <w:snapToGrid w:val="0"/>
              <w:spacing w:line="360" w:lineRule="auto"/>
              <w:jc w:val="center"/>
              <w:rPr>
                <w:rFonts w:ascii="仿宋" w:hAnsi="仿宋" w:eastAsia="仿宋" w:cs="Times New Roman"/>
                <w:sz w:val="24"/>
                <w:szCs w:val="24"/>
              </w:rPr>
            </w:pPr>
          </w:p>
        </w:tc>
      </w:tr>
    </w:tbl>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pPr>
        <w:spacing w:line="360" w:lineRule="auto"/>
        <w:rPr>
          <w:rFonts w:ascii="仿宋" w:hAnsi="仿宋" w:eastAsia="仿宋" w:cs="Times New Roman"/>
          <w:kern w:val="0"/>
          <w:sz w:val="24"/>
          <w:szCs w:val="24"/>
        </w:rPr>
      </w:pPr>
      <w:r>
        <w:rPr>
          <w:rFonts w:ascii="仿宋" w:hAnsi="仿宋" w:eastAsia="仿宋" w:cs="Times New Roman"/>
          <w:kern w:val="0"/>
          <w:sz w:val="24"/>
          <w:szCs w:val="24"/>
        </w:rPr>
        <w:t>附件9</w:t>
      </w:r>
    </w:p>
    <w:p>
      <w:pPr>
        <w:spacing w:line="360" w:lineRule="auto"/>
        <w:jc w:val="center"/>
        <w:rPr>
          <w:rFonts w:ascii="仿宋" w:hAnsi="仿宋" w:eastAsia="仿宋" w:cs="Times New Roman"/>
          <w:kern w:val="0"/>
          <w:sz w:val="24"/>
          <w:szCs w:val="24"/>
        </w:rPr>
      </w:pPr>
      <w:r>
        <w:rPr>
          <w:rFonts w:ascii="仿宋" w:hAnsi="仿宋" w:eastAsia="仿宋" w:cs="Times New Roman"/>
          <w:kern w:val="0"/>
          <w:sz w:val="24"/>
          <w:szCs w:val="24"/>
        </w:rPr>
        <w:t>中小企业声明函（货物）</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本公司（联合体）郑重声明，根据《政府采购促进中小企业发展管理办法》（财库﹝2020﹞46 号）的规定，本公司（联合体）参加</w:t>
      </w:r>
      <w:r>
        <w:rPr>
          <w:rFonts w:ascii="仿宋" w:hAnsi="仿宋" w:eastAsia="仿宋" w:cs="Times New Roman"/>
          <w:sz w:val="24"/>
          <w:szCs w:val="24"/>
          <w:u w:val="single"/>
          <w:lang w:bidi="zh-CN"/>
        </w:rPr>
        <w:t>（单位名称）</w:t>
      </w:r>
      <w:r>
        <w:rPr>
          <w:rFonts w:ascii="仿宋" w:hAnsi="仿宋" w:eastAsia="仿宋" w:cs="Times New Roman"/>
          <w:sz w:val="24"/>
          <w:szCs w:val="24"/>
          <w:lang w:bidi="zh-CN"/>
        </w:rPr>
        <w:t>的</w:t>
      </w:r>
      <w:r>
        <w:rPr>
          <w:rFonts w:ascii="仿宋" w:hAnsi="仿宋" w:eastAsia="仿宋" w:cs="Times New Roman"/>
          <w:sz w:val="24"/>
          <w:szCs w:val="24"/>
          <w:u w:val="single"/>
          <w:lang w:bidi="zh-CN"/>
        </w:rPr>
        <w:t>（项目名称）</w:t>
      </w:r>
      <w:r>
        <w:rPr>
          <w:rFonts w:ascii="仿宋" w:hAnsi="仿宋" w:eastAsia="仿宋" w:cs="Times New Roman"/>
          <w:sz w:val="24"/>
          <w:szCs w:val="24"/>
          <w:lang w:bidi="zh-CN"/>
        </w:rPr>
        <w:t>采购活动，提供的货物全部由符合政策要求的中小企业制造。相关企业（含联合体中的中小企业、签订分包意向协议的中小企业） 的具体情况如下：</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1.</w:t>
      </w:r>
      <w:r>
        <w:rPr>
          <w:rFonts w:ascii="仿宋" w:hAnsi="仿宋" w:eastAsia="仿宋" w:cs="Times New Roman"/>
          <w:sz w:val="24"/>
          <w:szCs w:val="24"/>
          <w:u w:val="single"/>
          <w:lang w:bidi="zh-CN"/>
        </w:rPr>
        <w:t xml:space="preserve"> （标的名称）</w:t>
      </w:r>
      <w:r>
        <w:rPr>
          <w:rFonts w:ascii="仿宋" w:hAnsi="仿宋" w:eastAsia="仿宋" w:cs="Times New Roman"/>
          <w:sz w:val="24"/>
          <w:szCs w:val="24"/>
          <w:lang w:bidi="zh-CN"/>
        </w:rPr>
        <w:t xml:space="preserve"> ，属于</w:t>
      </w:r>
      <w:r>
        <w:rPr>
          <w:rFonts w:ascii="仿宋" w:hAnsi="仿宋" w:eastAsia="仿宋" w:cs="Times New Roman"/>
          <w:sz w:val="24"/>
          <w:szCs w:val="24"/>
          <w:u w:val="single"/>
          <w:lang w:bidi="zh-CN"/>
        </w:rPr>
        <w:t>（采购文件中明确的所属行业）</w:t>
      </w:r>
      <w:r>
        <w:rPr>
          <w:rFonts w:ascii="仿宋" w:hAnsi="仿宋" w:eastAsia="仿宋" w:cs="Times New Roman"/>
          <w:sz w:val="24"/>
          <w:szCs w:val="24"/>
          <w:lang w:bidi="zh-CN"/>
        </w:rPr>
        <w:t>行业；制造商为</w:t>
      </w:r>
      <w:r>
        <w:rPr>
          <w:rFonts w:ascii="仿宋" w:hAnsi="仿宋" w:eastAsia="仿宋" w:cs="Times New Roman"/>
          <w:sz w:val="24"/>
          <w:szCs w:val="24"/>
          <w:u w:val="single"/>
          <w:lang w:bidi="zh-CN"/>
        </w:rPr>
        <w:t>（企业名称）</w:t>
      </w:r>
      <w:r>
        <w:rPr>
          <w:rFonts w:ascii="仿宋" w:hAnsi="仿宋" w:eastAsia="仿宋" w:cs="Times New Roman"/>
          <w:sz w:val="24"/>
          <w:szCs w:val="24"/>
          <w:lang w:bidi="zh-CN"/>
        </w:rPr>
        <w:t>，从业人员</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人，营业收入为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万元，资产总额为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万元，属于</w:t>
      </w:r>
      <w:r>
        <w:rPr>
          <w:rFonts w:ascii="仿宋" w:hAnsi="仿宋" w:eastAsia="仿宋" w:cs="Times New Roman"/>
          <w:sz w:val="24"/>
          <w:szCs w:val="24"/>
          <w:u w:val="single"/>
          <w:lang w:bidi="zh-CN"/>
        </w:rPr>
        <w:t>（中型企业、小型企业、微型企业）</w:t>
      </w: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2.</w:t>
      </w:r>
      <w:r>
        <w:rPr>
          <w:rFonts w:ascii="仿宋" w:hAnsi="仿宋" w:eastAsia="仿宋" w:cs="Times New Roman"/>
          <w:i/>
          <w:sz w:val="24"/>
          <w:szCs w:val="24"/>
          <w:u w:val="single"/>
          <w:lang w:bidi="zh-CN"/>
        </w:rPr>
        <w:t xml:space="preserve"> </w:t>
      </w:r>
      <w:r>
        <w:rPr>
          <w:rFonts w:ascii="仿宋" w:hAnsi="仿宋" w:eastAsia="仿宋" w:cs="Times New Roman"/>
          <w:sz w:val="24"/>
          <w:szCs w:val="24"/>
          <w:u w:val="single"/>
          <w:lang w:bidi="zh-CN"/>
        </w:rPr>
        <w:t xml:space="preserve">（标的名称） </w:t>
      </w:r>
      <w:r>
        <w:rPr>
          <w:rFonts w:ascii="仿宋" w:hAnsi="仿宋" w:eastAsia="仿宋" w:cs="Times New Roman"/>
          <w:sz w:val="24"/>
          <w:szCs w:val="24"/>
          <w:lang w:bidi="zh-CN"/>
        </w:rPr>
        <w:t>，属于</w:t>
      </w:r>
      <w:r>
        <w:rPr>
          <w:rFonts w:ascii="仿宋" w:hAnsi="仿宋" w:eastAsia="仿宋" w:cs="Times New Roman"/>
          <w:sz w:val="24"/>
          <w:szCs w:val="24"/>
          <w:u w:val="single"/>
          <w:lang w:bidi="zh-CN"/>
        </w:rPr>
        <w:t>（采购文件中明确的所属行业）</w:t>
      </w:r>
      <w:r>
        <w:rPr>
          <w:rFonts w:ascii="仿宋" w:hAnsi="仿宋" w:eastAsia="仿宋" w:cs="Times New Roman"/>
          <w:sz w:val="24"/>
          <w:szCs w:val="24"/>
          <w:lang w:bidi="zh-CN"/>
        </w:rPr>
        <w:t>行业；制造商为</w:t>
      </w:r>
      <w:r>
        <w:rPr>
          <w:rFonts w:ascii="仿宋" w:hAnsi="仿宋" w:eastAsia="仿宋" w:cs="Times New Roman"/>
          <w:sz w:val="24"/>
          <w:szCs w:val="24"/>
          <w:u w:val="single"/>
          <w:lang w:bidi="zh-CN"/>
        </w:rPr>
        <w:t>（企业名称）</w:t>
      </w:r>
      <w:r>
        <w:rPr>
          <w:rFonts w:ascii="仿宋" w:hAnsi="仿宋" w:eastAsia="仿宋" w:cs="Times New Roman"/>
          <w:sz w:val="24"/>
          <w:szCs w:val="24"/>
          <w:lang w:bidi="zh-CN"/>
        </w:rPr>
        <w:t>，从业人员</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人，营业收入为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万元，资产总额为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万元，属于</w:t>
      </w:r>
      <w:r>
        <w:rPr>
          <w:rFonts w:ascii="仿宋" w:hAnsi="仿宋" w:eastAsia="仿宋" w:cs="Times New Roman"/>
          <w:sz w:val="24"/>
          <w:szCs w:val="24"/>
          <w:u w:val="single"/>
          <w:lang w:bidi="zh-CN"/>
        </w:rPr>
        <w:t>（中型企业、小型企业、微型企业）</w:t>
      </w: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本企业对上述声明内容的真实性负责。如有虚假，将依法承担相应责任。</w:t>
      </w:r>
    </w:p>
    <w:p>
      <w:pPr>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t>企业名称（盖章）：</w:t>
      </w:r>
    </w:p>
    <w:p>
      <w:pPr>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t>日期：</w:t>
      </w:r>
    </w:p>
    <w:p>
      <w:pPr>
        <w:widowControl/>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br w:type="page"/>
      </w:r>
    </w:p>
    <w:p>
      <w:pPr>
        <w:spacing w:line="360" w:lineRule="auto"/>
        <w:jc w:val="center"/>
        <w:rPr>
          <w:rFonts w:ascii="仿宋" w:hAnsi="仿宋" w:eastAsia="仿宋" w:cs="Times New Roman"/>
          <w:b/>
          <w:bCs/>
          <w:sz w:val="24"/>
          <w:szCs w:val="24"/>
          <w:lang w:bidi="zh-CN"/>
        </w:rPr>
      </w:pPr>
      <w:r>
        <w:rPr>
          <w:rFonts w:ascii="仿宋" w:hAnsi="仿宋" w:eastAsia="仿宋" w:cs="Times New Roman"/>
          <w:b/>
          <w:bCs/>
          <w:sz w:val="24"/>
          <w:szCs w:val="24"/>
          <w:lang w:bidi="zh-CN"/>
        </w:rPr>
        <w:t>中小企业声明函（工程、服务）</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本公司（联合体）郑重声明，根据《政府采购促进中小企业发展管理办法》（财库﹝2020﹞46 号）的规定，本公司（联合体）参加</w:t>
      </w:r>
      <w:r>
        <w:rPr>
          <w:rFonts w:ascii="仿宋" w:hAnsi="仿宋" w:eastAsia="仿宋" w:cs="Times New Roman"/>
          <w:sz w:val="24"/>
          <w:szCs w:val="24"/>
          <w:u w:val="single"/>
          <w:lang w:bidi="zh-CN"/>
        </w:rPr>
        <w:t>（单位名称）</w:t>
      </w:r>
      <w:r>
        <w:rPr>
          <w:rFonts w:ascii="仿宋" w:hAnsi="仿宋" w:eastAsia="仿宋" w:cs="Times New Roman"/>
          <w:sz w:val="24"/>
          <w:szCs w:val="24"/>
          <w:lang w:bidi="zh-CN"/>
        </w:rPr>
        <w:t>的</w:t>
      </w:r>
      <w:r>
        <w:rPr>
          <w:rFonts w:ascii="仿宋" w:hAnsi="仿宋" w:eastAsia="仿宋" w:cs="Times New Roman"/>
          <w:sz w:val="24"/>
          <w:szCs w:val="24"/>
          <w:u w:val="single"/>
          <w:lang w:bidi="zh-CN"/>
        </w:rPr>
        <w:t>（项目名称）</w:t>
      </w:r>
      <w:r>
        <w:rPr>
          <w:rFonts w:ascii="仿宋" w:hAnsi="仿宋" w:eastAsia="仿宋" w:cs="Times New Roman"/>
          <w:sz w:val="24"/>
          <w:szCs w:val="24"/>
          <w:lang w:bidi="zh-CN"/>
        </w:rPr>
        <w:t>采购活动，工程的施工单位全部为符合政策要求的中小企业（或者：服务全部由符合政策要求的中小企业承接）。相关企业（含联合 体中的中小企业、签订分包意向协议的中小企业）的具体情况如下：</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1.</w:t>
      </w:r>
      <w:r>
        <w:rPr>
          <w:rFonts w:ascii="仿宋" w:hAnsi="仿宋" w:eastAsia="仿宋" w:cs="Times New Roman"/>
          <w:sz w:val="24"/>
          <w:szCs w:val="24"/>
          <w:u w:val="single"/>
          <w:lang w:bidi="zh-CN"/>
        </w:rPr>
        <w:t>（标的名称）</w:t>
      </w:r>
      <w:r>
        <w:rPr>
          <w:rFonts w:ascii="仿宋" w:hAnsi="仿宋" w:eastAsia="仿宋" w:cs="Times New Roman"/>
          <w:sz w:val="24"/>
          <w:szCs w:val="24"/>
          <w:lang w:bidi="zh-CN"/>
        </w:rPr>
        <w:t>，属于（</w:t>
      </w:r>
      <w:r>
        <w:rPr>
          <w:rFonts w:ascii="仿宋" w:hAnsi="仿宋" w:eastAsia="仿宋" w:cs="Times New Roman"/>
          <w:sz w:val="24"/>
          <w:szCs w:val="24"/>
          <w:u w:val="single"/>
          <w:lang w:bidi="zh-CN"/>
        </w:rPr>
        <w:t>采购文件中明确的所属行业）</w:t>
      </w:r>
      <w:r>
        <w:rPr>
          <w:rFonts w:ascii="仿宋" w:hAnsi="仿宋" w:eastAsia="仿宋" w:cs="Times New Roman"/>
          <w:sz w:val="24"/>
          <w:szCs w:val="24"/>
          <w:lang w:bidi="zh-CN"/>
        </w:rPr>
        <w:t>；承建（承接）企业为</w:t>
      </w:r>
      <w:r>
        <w:rPr>
          <w:rFonts w:ascii="仿宋" w:hAnsi="仿宋" w:eastAsia="仿宋" w:cs="Times New Roman"/>
          <w:sz w:val="24"/>
          <w:szCs w:val="24"/>
          <w:u w:val="single"/>
          <w:lang w:bidi="zh-CN"/>
        </w:rPr>
        <w:t>（企业名称）</w:t>
      </w:r>
      <w:r>
        <w:rPr>
          <w:rFonts w:ascii="仿宋" w:hAnsi="仿宋" w:eastAsia="仿宋" w:cs="Times New Roman"/>
          <w:sz w:val="24"/>
          <w:szCs w:val="24"/>
          <w:lang w:bidi="zh-CN"/>
        </w:rPr>
        <w:t>，从业人员</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人，营业收入为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万元，资产总额为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万元，属于</w:t>
      </w:r>
      <w:r>
        <w:rPr>
          <w:rFonts w:ascii="仿宋" w:hAnsi="仿宋" w:eastAsia="仿宋" w:cs="Times New Roman"/>
          <w:sz w:val="24"/>
          <w:szCs w:val="24"/>
          <w:u w:val="single"/>
          <w:lang w:bidi="zh-CN"/>
        </w:rPr>
        <w:t>（中型企业、小型企业、微型企业）</w:t>
      </w: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2.</w:t>
      </w:r>
      <w:r>
        <w:rPr>
          <w:rFonts w:ascii="仿宋" w:hAnsi="仿宋" w:eastAsia="仿宋" w:cs="Times New Roman"/>
          <w:sz w:val="24"/>
          <w:szCs w:val="24"/>
          <w:u w:val="single"/>
          <w:lang w:bidi="zh-CN"/>
        </w:rPr>
        <w:t>（标的名称）</w:t>
      </w:r>
      <w:r>
        <w:rPr>
          <w:rFonts w:ascii="仿宋" w:hAnsi="仿宋" w:eastAsia="仿宋" w:cs="Times New Roman"/>
          <w:sz w:val="24"/>
          <w:szCs w:val="24"/>
          <w:lang w:bidi="zh-CN"/>
        </w:rPr>
        <w:t>，属于（</w:t>
      </w:r>
      <w:r>
        <w:rPr>
          <w:rFonts w:ascii="仿宋" w:hAnsi="仿宋" w:eastAsia="仿宋" w:cs="Times New Roman"/>
          <w:sz w:val="24"/>
          <w:szCs w:val="24"/>
          <w:u w:val="single"/>
          <w:lang w:bidi="zh-CN"/>
        </w:rPr>
        <w:t>采购文件中明确的所属行业）</w:t>
      </w:r>
      <w:r>
        <w:rPr>
          <w:rFonts w:ascii="仿宋" w:hAnsi="仿宋" w:eastAsia="仿宋" w:cs="Times New Roman"/>
          <w:sz w:val="24"/>
          <w:szCs w:val="24"/>
          <w:lang w:bidi="zh-CN"/>
        </w:rPr>
        <w:t>；承建（承接）企业为</w:t>
      </w:r>
      <w:r>
        <w:rPr>
          <w:rFonts w:ascii="仿宋" w:hAnsi="仿宋" w:eastAsia="仿宋" w:cs="Times New Roman"/>
          <w:sz w:val="24"/>
          <w:szCs w:val="24"/>
          <w:u w:val="single"/>
          <w:lang w:bidi="zh-CN"/>
        </w:rPr>
        <w:t>（企业名称）</w:t>
      </w:r>
      <w:r>
        <w:rPr>
          <w:rFonts w:ascii="仿宋" w:hAnsi="仿宋" w:eastAsia="仿宋" w:cs="Times New Roman"/>
          <w:sz w:val="24"/>
          <w:szCs w:val="24"/>
          <w:lang w:bidi="zh-CN"/>
        </w:rPr>
        <w:t>，从业人员</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人，营业收入为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万元，资产总额为</w:t>
      </w:r>
      <w:r>
        <w:rPr>
          <w:rFonts w:ascii="仿宋" w:hAnsi="仿宋" w:eastAsia="仿宋" w:cs="Times New Roman"/>
          <w:sz w:val="24"/>
          <w:szCs w:val="24"/>
          <w:u w:val="single"/>
          <w:lang w:bidi="zh-CN"/>
        </w:rPr>
        <w:t xml:space="preserve"> </w:t>
      </w:r>
      <w:r>
        <w:rPr>
          <w:rFonts w:ascii="仿宋" w:hAnsi="仿宋" w:eastAsia="仿宋" w:cs="Times New Roman"/>
          <w:sz w:val="24"/>
          <w:szCs w:val="24"/>
          <w:u w:val="single"/>
          <w:lang w:bidi="zh-CN"/>
        </w:rPr>
        <w:tab/>
      </w:r>
      <w:r>
        <w:rPr>
          <w:rFonts w:ascii="仿宋" w:hAnsi="仿宋" w:eastAsia="仿宋" w:cs="Times New Roman"/>
          <w:sz w:val="24"/>
          <w:szCs w:val="24"/>
          <w:lang w:bidi="zh-CN"/>
        </w:rPr>
        <w:t>万元，属于</w:t>
      </w:r>
      <w:r>
        <w:rPr>
          <w:rFonts w:ascii="仿宋" w:hAnsi="仿宋" w:eastAsia="仿宋" w:cs="Times New Roman"/>
          <w:sz w:val="24"/>
          <w:szCs w:val="24"/>
          <w:u w:val="single"/>
          <w:lang w:bidi="zh-CN"/>
        </w:rPr>
        <w:t>（中型企业、小型企业、微型企业）</w:t>
      </w: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Times New Roman"/>
          <w:sz w:val="24"/>
          <w:szCs w:val="24"/>
          <w:lang w:bidi="zh-CN"/>
        </w:rPr>
      </w:pPr>
      <w:r>
        <w:rPr>
          <w:rFonts w:ascii="仿宋" w:hAnsi="仿宋" w:eastAsia="仿宋" w:cs="Times New Roman"/>
          <w:sz w:val="24"/>
          <w:szCs w:val="24"/>
          <w:lang w:bidi="zh-CN"/>
        </w:rPr>
        <w:t>本企业对上述声明内容的真实性负责。如有虚假，将依法承担相应责任。</w:t>
      </w:r>
    </w:p>
    <w:p>
      <w:pPr>
        <w:spacing w:line="360" w:lineRule="auto"/>
        <w:jc w:val="left"/>
        <w:rPr>
          <w:rFonts w:ascii="仿宋" w:hAnsi="仿宋" w:eastAsia="仿宋" w:cs="Times New Roman"/>
          <w:sz w:val="24"/>
          <w:szCs w:val="24"/>
          <w:lang w:bidi="zh-CN"/>
        </w:rPr>
      </w:pPr>
    </w:p>
    <w:p>
      <w:pPr>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t>企业名称（盖章）：</w:t>
      </w:r>
    </w:p>
    <w:p>
      <w:pPr>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t>日期：</w:t>
      </w:r>
    </w:p>
    <w:p>
      <w:pPr>
        <w:widowControl/>
        <w:spacing w:line="360" w:lineRule="auto"/>
        <w:jc w:val="left"/>
        <w:rPr>
          <w:rFonts w:ascii="仿宋" w:hAnsi="仿宋" w:eastAsia="仿宋" w:cs="Times New Roman"/>
          <w:sz w:val="24"/>
          <w:szCs w:val="24"/>
          <w:lang w:bidi="zh-CN"/>
        </w:rPr>
      </w:pPr>
      <w:r>
        <w:rPr>
          <w:rFonts w:ascii="仿宋" w:hAnsi="仿宋" w:eastAsia="仿宋" w:cs="Times New Roman"/>
          <w:sz w:val="24"/>
          <w:szCs w:val="24"/>
          <w:lang w:bidi="zh-CN"/>
        </w:rPr>
        <w:br w:type="page"/>
      </w:r>
    </w:p>
    <w:p>
      <w:pPr>
        <w:spacing w:line="360" w:lineRule="auto"/>
        <w:jc w:val="left"/>
        <w:rPr>
          <w:rFonts w:ascii="仿宋" w:hAnsi="仿宋" w:eastAsia="仿宋" w:cs="Times New Roman"/>
          <w:sz w:val="24"/>
          <w:szCs w:val="24"/>
        </w:rPr>
      </w:pPr>
      <w:r>
        <w:rPr>
          <w:rFonts w:ascii="仿宋" w:hAnsi="仿宋" w:eastAsia="仿宋" w:cs="Times New Roman"/>
          <w:sz w:val="24"/>
          <w:szCs w:val="24"/>
        </w:rPr>
        <w:t>附件10</w:t>
      </w:r>
    </w:p>
    <w:p>
      <w:pPr>
        <w:spacing w:line="360" w:lineRule="auto"/>
        <w:jc w:val="center"/>
        <w:rPr>
          <w:rFonts w:ascii="仿宋" w:hAnsi="仿宋" w:eastAsia="仿宋" w:cs="Times New Roman"/>
          <w:b/>
          <w:sz w:val="24"/>
          <w:szCs w:val="24"/>
        </w:rPr>
      </w:pPr>
      <w:r>
        <w:rPr>
          <w:rFonts w:ascii="仿宋" w:hAnsi="仿宋" w:eastAsia="仿宋" w:cs="Times New Roman"/>
          <w:b/>
          <w:sz w:val="24"/>
          <w:szCs w:val="24"/>
        </w:rPr>
        <w:t>残疾人福利性单位声明函</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ascii="仿宋" w:hAnsi="仿宋" w:eastAsia="仿宋" w:cs="Times New Roman"/>
          <w:sz w:val="24"/>
          <w:szCs w:val="24"/>
          <w:u w:val="single"/>
        </w:rPr>
        <w:t xml:space="preserve">       </w:t>
      </w:r>
      <w:r>
        <w:rPr>
          <w:rFonts w:ascii="仿宋" w:hAnsi="仿宋" w:eastAsia="仿宋" w:cs="Times New Roman"/>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本单位对上述声明的真实性负责。如有虚假，将依法承担相应责任。</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（备注：1、供应商如不提供此声明函，价格将不做相应扣除。2、中标供应商为残疾人福利单位的，此声明函将随中标结果同时公告，接受社会监督）</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r>
        <w:rPr>
          <w:rFonts w:ascii="仿宋" w:hAnsi="仿宋" w:eastAsia="仿宋" w:cs="Times New Roman"/>
          <w:sz w:val="24"/>
          <w:szCs w:val="24"/>
        </w:rPr>
        <w:t>供应商全称（盖章）：</w:t>
      </w:r>
    </w:p>
    <w:p>
      <w:pPr>
        <w:spacing w:line="360" w:lineRule="auto"/>
        <w:rPr>
          <w:rFonts w:ascii="仿宋" w:hAnsi="仿宋" w:eastAsia="仿宋" w:cs="Times New Roman"/>
          <w:sz w:val="24"/>
          <w:szCs w:val="24"/>
        </w:rPr>
      </w:pPr>
      <w:r>
        <w:rPr>
          <w:rFonts w:ascii="仿宋" w:hAnsi="仿宋" w:eastAsia="仿宋" w:cs="Times New Roman"/>
          <w:sz w:val="24"/>
          <w:szCs w:val="24"/>
        </w:rPr>
        <w:t>日  期：</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pacing w:line="360" w:lineRule="auto"/>
        <w:rPr>
          <w:rFonts w:ascii="仿宋" w:hAnsi="仿宋" w:eastAsia="仿宋" w:cs="Times New Roman"/>
          <w:sz w:val="24"/>
          <w:szCs w:val="24"/>
        </w:rPr>
      </w:pPr>
      <w:r>
        <w:rPr>
          <w:rFonts w:ascii="仿宋" w:hAnsi="仿宋" w:eastAsia="仿宋" w:cs="Times New Roman"/>
          <w:sz w:val="24"/>
          <w:szCs w:val="24"/>
        </w:rPr>
        <w:t>附件11</w:t>
      </w:r>
    </w:p>
    <w:p>
      <w:pPr>
        <w:spacing w:line="360" w:lineRule="auto"/>
        <w:jc w:val="center"/>
        <w:rPr>
          <w:rFonts w:ascii="仿宋" w:hAnsi="仿宋" w:eastAsia="仿宋" w:cs="Times New Roman"/>
          <w:b/>
          <w:sz w:val="24"/>
          <w:szCs w:val="24"/>
        </w:rPr>
      </w:pPr>
      <w:r>
        <w:rPr>
          <w:rFonts w:ascii="仿宋" w:hAnsi="仿宋" w:eastAsia="仿宋" w:cs="Times New Roman"/>
          <w:b/>
          <w:sz w:val="24"/>
          <w:szCs w:val="24"/>
        </w:rPr>
        <w:t>监狱和戒毒企业证明材料</w:t>
      </w:r>
    </w:p>
    <w:p>
      <w:pPr>
        <w:spacing w:line="360" w:lineRule="auto"/>
        <w:jc w:val="center"/>
        <w:rPr>
          <w:rFonts w:ascii="仿宋" w:hAnsi="仿宋" w:eastAsia="仿宋" w:cs="Times New Roman"/>
          <w:b/>
          <w:sz w:val="24"/>
          <w:szCs w:val="24"/>
        </w:rPr>
      </w:pPr>
      <w:r>
        <w:rPr>
          <w:rFonts w:ascii="仿宋" w:hAnsi="仿宋" w:eastAsia="仿宋" w:cs="Times New Roman"/>
          <w:b/>
          <w:sz w:val="24"/>
          <w:szCs w:val="24"/>
        </w:rPr>
        <w:t>（格式自拟）</w:t>
      </w:r>
    </w:p>
    <w:p>
      <w:pPr>
        <w:spacing w:line="360" w:lineRule="auto"/>
        <w:ind w:firstLine="480" w:firstLineChars="200"/>
        <w:jc w:val="left"/>
        <w:rPr>
          <w:rFonts w:ascii="仿宋" w:hAnsi="仿宋" w:eastAsia="仿宋" w:cs="Times New Roman"/>
          <w:sz w:val="24"/>
          <w:szCs w:val="24"/>
        </w:rPr>
      </w:pPr>
      <w:r>
        <w:rPr>
          <w:rFonts w:ascii="仿宋" w:hAnsi="仿宋" w:eastAsia="仿宋" w:cs="Times New Roman"/>
          <w:sz w:val="24"/>
          <w:szCs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pPr>
        <w:spacing w:line="360" w:lineRule="auto"/>
        <w:jc w:val="left"/>
        <w:rPr>
          <w:rFonts w:ascii="仿宋" w:hAnsi="仿宋" w:eastAsia="仿宋" w:cs="Times New Roman"/>
          <w:bCs/>
          <w:sz w:val="24"/>
          <w:szCs w:val="24"/>
          <w:lang w:bidi="ar"/>
        </w:rPr>
      </w:pPr>
      <w:r>
        <w:rPr>
          <w:rFonts w:ascii="仿宋" w:hAnsi="仿宋" w:eastAsia="仿宋" w:cs="Times New Roman"/>
          <w:bCs/>
          <w:sz w:val="24"/>
          <w:szCs w:val="24"/>
          <w:lang w:bidi="ar"/>
        </w:rPr>
        <w:t>附件12</w:t>
      </w:r>
    </w:p>
    <w:p>
      <w:pPr>
        <w:spacing w:line="360" w:lineRule="auto"/>
        <w:jc w:val="center"/>
        <w:rPr>
          <w:rFonts w:ascii="仿宋" w:hAnsi="仿宋" w:eastAsia="仿宋" w:cs="Times New Roman"/>
          <w:b/>
          <w:sz w:val="24"/>
          <w:szCs w:val="24"/>
          <w:lang w:bidi="ar"/>
        </w:rPr>
      </w:pPr>
      <w:bookmarkStart w:id="210" w:name="_Hlk130369611"/>
      <w:r>
        <w:rPr>
          <w:rFonts w:ascii="仿宋" w:hAnsi="仿宋" w:eastAsia="仿宋" w:cs="Times New Roman"/>
          <w:b/>
          <w:sz w:val="24"/>
          <w:szCs w:val="24"/>
          <w:lang w:bidi="ar"/>
        </w:rPr>
        <w:t>供应商信用承诺书</w:t>
      </w:r>
    </w:p>
    <w:bookmarkEnd w:id="210"/>
    <w:p>
      <w:pPr>
        <w:spacing w:line="360" w:lineRule="auto"/>
        <w:ind w:firstLine="480" w:firstLineChars="2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为营造公开、公平、公正的交易环境，树立诚信守法的供应商形象，本人代表本单位作出以下承诺：</w:t>
      </w:r>
    </w:p>
    <w:p>
      <w:pPr>
        <w:spacing w:line="360" w:lineRule="auto"/>
        <w:ind w:firstLine="480" w:firstLineChars="2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二、严格依照国家和省、市、县关于政府采购等方面的法律、法规、规章、规范性文件，参加投标活动；积极履行社会责任，促进廉政建设；</w:t>
      </w:r>
    </w:p>
    <w:p>
      <w:pPr>
        <w:spacing w:line="360" w:lineRule="auto"/>
        <w:ind w:firstLine="480" w:firstLineChars="2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三、自我约束、自我管理，守合同、重信用，不参与围标串标、弄虚作假、骗取中标、干扰评标、违约毁约、恶意投诉等行为，主动维护招标投标的良好秩序；</w:t>
      </w:r>
    </w:p>
    <w:p>
      <w:pPr>
        <w:spacing w:line="360" w:lineRule="auto"/>
        <w:ind w:firstLine="480" w:firstLineChars="2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四、如发生违法违规或不良行为或存在其他法律法规对招标投标行为予以限制的情形，自愿接受政府采购有关行政监督部门依法给予的行政处罚（处理），并依法承担相应的法律责任；</w:t>
      </w:r>
    </w:p>
    <w:p>
      <w:pPr>
        <w:spacing w:line="360" w:lineRule="auto"/>
        <w:ind w:firstLine="480" w:firstLineChars="2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五、自觉接受政府部门、行业组织、社会公众、新闻舆论等监督；</w:t>
      </w:r>
    </w:p>
    <w:p>
      <w:pPr>
        <w:spacing w:line="360" w:lineRule="auto"/>
        <w:ind w:firstLine="480" w:firstLineChars="2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六、上述承诺已向本单位员工作了宣传教育；</w:t>
      </w:r>
    </w:p>
    <w:p>
      <w:pPr>
        <w:spacing w:line="360" w:lineRule="auto"/>
        <w:ind w:firstLine="482" w:firstLineChars="200"/>
        <w:rPr>
          <w:rFonts w:ascii="仿宋" w:hAnsi="仿宋" w:eastAsia="仿宋" w:cs="Times New Roman"/>
          <w:kern w:val="0"/>
          <w:sz w:val="24"/>
          <w:szCs w:val="24"/>
          <w:lang w:val="zh-CN"/>
        </w:rPr>
      </w:pPr>
      <w:r>
        <w:rPr>
          <w:rFonts w:ascii="仿宋" w:hAnsi="仿宋" w:eastAsia="仿宋" w:cs="Times New Roman"/>
          <w:b/>
          <w:kern w:val="0"/>
          <w:sz w:val="24"/>
          <w:szCs w:val="24"/>
          <w:lang w:val="zh-CN" w:bidi="ar"/>
        </w:rPr>
        <w:t>如有违反上述承诺的不良行为，本单位同意将其予以上网公示。</w:t>
      </w:r>
    </w:p>
    <w:p>
      <w:pPr>
        <w:spacing w:line="360" w:lineRule="auto"/>
        <w:ind w:firstLine="2640" w:firstLineChars="1100"/>
        <w:rPr>
          <w:rFonts w:ascii="仿宋" w:hAnsi="仿宋" w:eastAsia="仿宋" w:cs="Times New Roman"/>
          <w:kern w:val="0"/>
          <w:sz w:val="24"/>
          <w:szCs w:val="24"/>
          <w:u w:val="single"/>
          <w:lang w:val="zh-CN"/>
        </w:rPr>
      </w:pPr>
      <w:r>
        <w:rPr>
          <w:rFonts w:ascii="仿宋" w:hAnsi="仿宋" w:eastAsia="仿宋" w:cs="Times New Roman"/>
          <w:kern w:val="0"/>
          <w:sz w:val="24"/>
          <w:szCs w:val="24"/>
          <w:lang w:val="zh-CN" w:bidi="ar"/>
        </w:rPr>
        <w:t>投标供应商全称(盖公章)：</w:t>
      </w:r>
    </w:p>
    <w:p>
      <w:pPr>
        <w:spacing w:line="360" w:lineRule="auto"/>
        <w:ind w:firstLine="2640" w:firstLineChars="1100"/>
        <w:rPr>
          <w:rFonts w:ascii="仿宋" w:hAnsi="仿宋" w:eastAsia="仿宋" w:cs="Times New Roman"/>
          <w:sz w:val="24"/>
          <w:szCs w:val="24"/>
          <w:u w:val="single"/>
          <w:lang w:val="zh-CN"/>
        </w:rPr>
      </w:pPr>
      <w:r>
        <w:rPr>
          <w:rFonts w:ascii="仿宋" w:hAnsi="仿宋" w:eastAsia="仿宋" w:cs="Times New Roman"/>
          <w:kern w:val="0"/>
          <w:sz w:val="24"/>
          <w:szCs w:val="24"/>
          <w:lang w:val="zh-CN" w:bidi="ar"/>
        </w:rPr>
        <w:t>法定代表人（签字或盖章）：</w:t>
      </w:r>
    </w:p>
    <w:p>
      <w:pPr>
        <w:spacing w:line="360" w:lineRule="auto"/>
        <w:ind w:firstLine="2640" w:firstLineChars="1100"/>
        <w:rPr>
          <w:rFonts w:ascii="仿宋" w:hAnsi="仿宋" w:eastAsia="仿宋" w:cs="Times New Roman"/>
          <w:kern w:val="0"/>
          <w:sz w:val="24"/>
          <w:szCs w:val="24"/>
          <w:lang w:val="zh-CN"/>
        </w:rPr>
      </w:pPr>
      <w:r>
        <w:rPr>
          <w:rFonts w:ascii="仿宋" w:hAnsi="仿宋" w:eastAsia="仿宋" w:cs="Times New Roman"/>
          <w:kern w:val="0"/>
          <w:sz w:val="24"/>
          <w:szCs w:val="24"/>
          <w:lang w:val="zh-CN" w:bidi="ar"/>
        </w:rPr>
        <w:t>时间：  年  月   日</w:t>
      </w:r>
    </w:p>
    <w:p>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pPr>
        <w:spacing w:line="360" w:lineRule="auto"/>
        <w:jc w:val="left"/>
        <w:rPr>
          <w:rFonts w:ascii="仿宋" w:hAnsi="仿宋" w:eastAsia="仿宋" w:cs="Times New Roman"/>
          <w:bCs/>
          <w:sz w:val="24"/>
          <w:szCs w:val="24"/>
          <w:lang w:bidi="ar"/>
        </w:rPr>
      </w:pPr>
      <w:r>
        <w:rPr>
          <w:rFonts w:ascii="仿宋" w:hAnsi="仿宋" w:eastAsia="仿宋" w:cs="Times New Roman"/>
          <w:bCs/>
          <w:sz w:val="24"/>
          <w:szCs w:val="24"/>
          <w:lang w:bidi="ar"/>
        </w:rPr>
        <w:t>附件13</w:t>
      </w:r>
    </w:p>
    <w:p>
      <w:pPr>
        <w:spacing w:line="360" w:lineRule="auto"/>
        <w:jc w:val="center"/>
        <w:rPr>
          <w:rFonts w:ascii="仿宋" w:hAnsi="仿宋" w:eastAsia="仿宋" w:cs="Times New Roman"/>
          <w:b/>
          <w:sz w:val="24"/>
          <w:szCs w:val="24"/>
        </w:rPr>
      </w:pPr>
      <w:r>
        <w:rPr>
          <w:rFonts w:ascii="仿宋" w:hAnsi="仿宋" w:eastAsia="仿宋" w:cs="Times New Roman"/>
          <w:b/>
          <w:sz w:val="24"/>
          <w:szCs w:val="24"/>
        </w:rPr>
        <w:t>质疑函范本</w:t>
      </w:r>
    </w:p>
    <w:p>
      <w:pPr>
        <w:spacing w:line="360" w:lineRule="auto"/>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一、质疑供应商基本信息</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质疑供应商：</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地址：邮编：</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联系人：联系电话：</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授权代表：</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联系电话：</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地址：邮编：</w:t>
      </w:r>
    </w:p>
    <w:p>
      <w:pPr>
        <w:spacing w:line="360" w:lineRule="auto"/>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二、质疑项目基本情况</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质疑项目的名称：</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质疑项目的编号：包号：</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采购人名称：</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采购文件获取日期：</w:t>
      </w:r>
    </w:p>
    <w:p>
      <w:pPr>
        <w:spacing w:line="360" w:lineRule="auto"/>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三、质疑事项具体内容</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质疑事项1：</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事实依据：</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法律依据：</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质疑事项2</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w:t>
      </w:r>
    </w:p>
    <w:p>
      <w:pPr>
        <w:spacing w:line="360" w:lineRule="auto"/>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四、与质疑事项相关的质疑请求</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请求：</w:t>
      </w:r>
    </w:p>
    <w:p>
      <w:pPr>
        <w:spacing w:line="360" w:lineRule="auto"/>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 xml:space="preserve">签字(签章)：                   公章：                      </w:t>
      </w:r>
    </w:p>
    <w:p>
      <w:pPr>
        <w:spacing w:line="360" w:lineRule="auto"/>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 xml:space="preserve">日期：    </w:t>
      </w:r>
    </w:p>
    <w:p>
      <w:pPr>
        <w:spacing w:line="360" w:lineRule="auto"/>
        <w:rPr>
          <w:rFonts w:ascii="仿宋" w:hAnsi="仿宋" w:eastAsia="仿宋" w:cs="Times New Roman"/>
          <w:kern w:val="0"/>
          <w:sz w:val="24"/>
          <w:szCs w:val="24"/>
          <w:lang w:val="zh-CN" w:bidi="ar"/>
        </w:rPr>
      </w:pPr>
    </w:p>
    <w:p>
      <w:pPr>
        <w:spacing w:line="360" w:lineRule="auto"/>
        <w:rPr>
          <w:rFonts w:ascii="仿宋" w:hAnsi="仿宋" w:eastAsia="仿宋" w:cs="Times New Roman"/>
          <w:b/>
          <w:bCs/>
          <w:kern w:val="0"/>
          <w:sz w:val="24"/>
          <w:szCs w:val="24"/>
          <w:lang w:val="zh-CN" w:bidi="ar"/>
        </w:rPr>
      </w:pPr>
      <w:r>
        <w:rPr>
          <w:rFonts w:ascii="仿宋" w:hAnsi="仿宋" w:eastAsia="仿宋" w:cs="Times New Roman"/>
          <w:b/>
          <w:bCs/>
          <w:kern w:val="0"/>
          <w:sz w:val="24"/>
          <w:szCs w:val="24"/>
          <w:lang w:val="zh-CN" w:bidi="ar"/>
        </w:rPr>
        <w:t>质疑函制作说明：</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1.供应商提出质疑时，应提交质疑函和必要的证明材料。</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3.质疑供应商若对项目的某一分包进行质疑，质疑函中应列明具体分包号。</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4.质疑函的质疑事项应具体、明确，并有必要的事实依据和法律依据。</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5.质疑函的质疑请求应与质疑事项相关。</w:t>
      </w:r>
    </w:p>
    <w:p>
      <w:pPr>
        <w:spacing w:line="360" w:lineRule="auto"/>
        <w:ind w:firstLine="480" w:firstLineChars="200"/>
        <w:rPr>
          <w:rFonts w:ascii="仿宋" w:hAnsi="仿宋" w:eastAsia="仿宋" w:cs="Times New Roman"/>
          <w:kern w:val="0"/>
          <w:sz w:val="24"/>
          <w:szCs w:val="24"/>
          <w:lang w:val="zh-CN" w:bidi="ar"/>
        </w:rPr>
      </w:pPr>
      <w:r>
        <w:rPr>
          <w:rFonts w:ascii="仿宋" w:hAnsi="仿宋" w:eastAsia="仿宋" w:cs="Times New Roman"/>
          <w:kern w:val="0"/>
          <w:sz w:val="24"/>
          <w:szCs w:val="24"/>
          <w:lang w:val="zh-CN" w:bidi="ar"/>
        </w:rPr>
        <w:t>6.质疑供应商为自然人的，质疑函应由本人签字；质疑供应商为法人或者其他组织的，质疑函应由法定代表人、主要负责人，或者其授权代表签字或者盖章，并加盖公章。</w:t>
      </w:r>
    </w:p>
    <w:p>
      <w:pPr>
        <w:spacing w:line="360" w:lineRule="auto"/>
        <w:ind w:firstLine="480" w:firstLineChars="200"/>
        <w:rPr>
          <w:rFonts w:ascii="仿宋" w:hAnsi="仿宋" w:eastAsia="仿宋" w:cs="Times New Roman"/>
          <w:kern w:val="0"/>
          <w:sz w:val="24"/>
          <w:szCs w:val="24"/>
          <w:lang w:val="zh-CN" w:bidi="ar"/>
        </w:rPr>
      </w:pPr>
    </w:p>
    <w:p>
      <w:pPr>
        <w:widowControl/>
        <w:jc w:val="left"/>
        <w:rPr>
          <w:rFonts w:ascii="仿宋" w:hAnsi="仿宋" w:eastAsia="仿宋" w:cs="Times New Roman"/>
          <w:sz w:val="24"/>
          <w:szCs w:val="24"/>
        </w:rPr>
      </w:pPr>
      <w:r>
        <w:rPr>
          <w:rFonts w:ascii="仿宋" w:hAnsi="仿宋" w:eastAsia="仿宋" w:cs="Times New Roman"/>
          <w:sz w:val="24"/>
          <w:szCs w:val="24"/>
        </w:rPr>
        <w:br w:type="page"/>
      </w:r>
    </w:p>
    <w:p>
      <w:pPr>
        <w:widowControl/>
        <w:spacing w:line="360" w:lineRule="auto"/>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采购文件领购申请表</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pPr>
        <w:widowControl/>
        <w:spacing w:line="360" w:lineRule="auto"/>
        <w:jc w:val="left"/>
        <w:rPr>
          <w:rFonts w:ascii="仿宋" w:hAnsi="仿宋" w:eastAsia="仿宋" w:cs="宋体"/>
          <w:kern w:val="0"/>
          <w:sz w:val="24"/>
          <w:szCs w:val="24"/>
        </w:rPr>
      </w:pPr>
    </w:p>
    <w:tbl>
      <w:tblPr>
        <w:tblStyle w:val="15"/>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88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ascii="仿宋" w:hAnsi="仿宋" w:eastAsia="仿宋" w:cs="宋体"/>
                <w:i/>
                <w:color w:val="000000"/>
                <w:kern w:val="0"/>
                <w:sz w:val="24"/>
                <w:szCs w:val="24"/>
              </w:rPr>
            </w:pPr>
            <w:r>
              <w:rPr>
                <w:rFonts w:hint="eastAsia" w:ascii="仿宋" w:hAnsi="仿宋" w:eastAsia="仿宋" w:cs="宋体"/>
                <w:b/>
                <w:color w:val="000000"/>
                <w:kern w:val="0"/>
                <w:sz w:val="24"/>
                <w:szCs w:val="24"/>
              </w:rPr>
              <w:t>投标单位（供应商）全称（公章）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p>
            <w:pPr>
              <w:widowControl/>
              <w:spacing w:line="360"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统一社会信用代码：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65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现委托</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（被授权人的姓名）向采购人申领招标文件工作。项目招投标过程中答疑补充等相关文件都须投标单位在相关网站上下载，本单位会及时关注相关网站，以防遗漏，并承诺不以此为理由提出质疑。</w:t>
            </w:r>
          </w:p>
          <w:p>
            <w:pPr>
              <w:widowControl/>
              <w:spacing w:line="360" w:lineRule="auto"/>
              <w:ind w:firstLine="42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法人代表人（签字或盖章）：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被授权人姓名：</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联系电话：</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二代身份证号码：</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接收招标文件指定电子邮箱：</w:t>
            </w:r>
            <w:r>
              <w:rPr>
                <w:rFonts w:hint="eastAsia" w:ascii="仿宋" w:hAnsi="仿宋" w:eastAsia="仿宋" w:cs="宋体"/>
                <w:b/>
                <w:color w:val="000000"/>
                <w:kern w:val="0"/>
                <w:sz w:val="24"/>
                <w:szCs w:val="24"/>
              </w:rPr>
              <w:t>[</w:t>
            </w:r>
            <w:r>
              <w:rPr>
                <w:rFonts w:hint="eastAsia" w:ascii="仿宋" w:hAnsi="仿宋" w:eastAsia="仿宋" w:cs="宋体"/>
                <w:color w:val="000000"/>
                <w:kern w:val="0"/>
                <w:sz w:val="24"/>
                <w:szCs w:val="24"/>
              </w:rPr>
              <w:t xml:space="preserve">               </w:t>
            </w:r>
            <w:r>
              <w:rPr>
                <w:rFonts w:hint="eastAsia" w:ascii="仿宋" w:hAnsi="仿宋" w:eastAsia="仿宋" w:cs="宋体"/>
                <w:b/>
                <w:color w:val="000000"/>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注：本表以上内容[  ]填写均需打印，以下内容需由被授权人本人在申领时现场填写或被授权人填写。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10"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领购时间：</w:t>
            </w:r>
          </w:p>
          <w:p>
            <w:pPr>
              <w:widowControl/>
              <w:spacing w:line="360" w:lineRule="auto"/>
              <w:ind w:firstLine="1320" w:firstLineChars="55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5" w:hRule="atLeast"/>
          <w:jc w:val="center"/>
        </w:trPr>
        <w:tc>
          <w:tcPr>
            <w:tcW w:w="8846" w:type="dxa"/>
            <w:tcBorders>
              <w:top w:val="outset" w:color="auto" w:sz="6" w:space="0"/>
              <w:left w:val="outset" w:color="auto" w:sz="6" w:space="0"/>
              <w:bottom w:val="outset" w:color="auto" w:sz="6" w:space="0"/>
              <w:right w:val="outset" w:color="auto" w:sz="6" w:space="0"/>
            </w:tcBorders>
            <w:vAlign w:val="center"/>
          </w:tcPr>
          <w:p>
            <w:pPr>
              <w:widowControl/>
              <w:spacing w:line="360" w:lineRule="auto"/>
              <w:ind w:firstLine="42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被授权人签字：</w:t>
            </w:r>
          </w:p>
        </w:tc>
      </w:tr>
    </w:tbl>
    <w:p>
      <w:pPr>
        <w:spacing w:line="360" w:lineRule="auto"/>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*注：投标单位应完整填写表格，并对内容的真实性和有效性负全部责任。</w:t>
      </w:r>
    </w:p>
    <w:p>
      <w:pPr>
        <w:spacing w:line="360" w:lineRule="auto"/>
        <w:rPr>
          <w:rFonts w:ascii="仿宋" w:hAnsi="仿宋" w:eastAsia="仿宋" w:cs="宋体"/>
          <w:b/>
          <w:bCs/>
          <w:color w:val="000000"/>
          <w:kern w:val="0"/>
          <w:sz w:val="24"/>
          <w:szCs w:val="24"/>
        </w:rPr>
      </w:pPr>
    </w:p>
    <w:p>
      <w:pPr>
        <w:spacing w:line="360" w:lineRule="auto"/>
        <w:rPr>
          <w:rFonts w:ascii="仿宋" w:hAnsi="仿宋" w:eastAsia="仿宋"/>
        </w:rPr>
      </w:pPr>
      <w:r>
        <w:rPr>
          <w:rFonts w:hint="eastAsia" w:ascii="仿宋" w:hAnsi="仿宋" w:eastAsia="仿宋" w:cs="宋体"/>
          <w:b/>
          <w:bCs/>
          <w:color w:val="000000"/>
          <w:kern w:val="0"/>
          <w:sz w:val="24"/>
          <w:szCs w:val="24"/>
        </w:rPr>
        <w:t>附件：营业执照并加盖公章。</w:t>
      </w:r>
    </w:p>
    <w:p>
      <w:pPr>
        <w:spacing w:line="360" w:lineRule="auto"/>
        <w:rPr>
          <w:rFonts w:ascii="仿宋" w:hAnsi="仿宋" w:eastAsia="仿宋"/>
          <w:sz w:val="24"/>
          <w:szCs w:val="24"/>
        </w:rPr>
      </w:pPr>
    </w:p>
    <w:p>
      <w:pPr>
        <w:widowControl/>
        <w:spacing w:line="360" w:lineRule="auto"/>
        <w:jc w:val="left"/>
        <w:rPr>
          <w:rFonts w:ascii="仿宋" w:hAnsi="仿宋" w:eastAsia="仿宋" w:cs="Times New Roman"/>
          <w:sz w:val="24"/>
          <w:szCs w:val="24"/>
        </w:rPr>
      </w:pPr>
    </w:p>
    <w:sectPr>
      <w:footerReference r:id="rId3" w:type="default"/>
      <w:pgSz w:w="11906" w:h="16838"/>
      <w:pgMar w:top="1418" w:right="1418" w:bottom="1418" w:left="1701" w:header="851" w:footer="992" w:gutter="0"/>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仿宋" w:hAnsi="仿宋" w:eastAsia="仿宋"/>
        <w:sz w:val="21"/>
        <w:szCs w:val="21"/>
      </w:rPr>
      <w:id w:val="1236827657"/>
    </w:sdtPr>
    <w:sdtEndPr>
      <w:rPr>
        <w:rFonts w:ascii="仿宋" w:hAnsi="仿宋" w:eastAsia="仿宋"/>
        <w:sz w:val="21"/>
        <w:szCs w:val="21"/>
      </w:rPr>
    </w:sdtEndPr>
    <w:sdtContent>
      <w:sdt>
        <w:sdtPr>
          <w:rPr>
            <w:rFonts w:ascii="仿宋" w:hAnsi="仿宋" w:eastAsia="仿宋"/>
            <w:sz w:val="21"/>
            <w:szCs w:val="21"/>
          </w:rPr>
          <w:id w:val="98381352"/>
        </w:sdtPr>
        <w:sdtEndPr>
          <w:rPr>
            <w:rFonts w:ascii="仿宋" w:hAnsi="仿宋" w:eastAsia="仿宋"/>
            <w:sz w:val="21"/>
            <w:szCs w:val="21"/>
          </w:rPr>
        </w:sdtEndPr>
        <w:sdtContent>
          <w:p>
            <w:pPr>
              <w:pStyle w:val="13"/>
              <w:jc w:val="center"/>
              <w:rPr>
                <w:rFonts w:ascii="仿宋" w:hAnsi="仿宋" w:eastAsia="仿宋"/>
                <w:sz w:val="21"/>
                <w:szCs w:val="21"/>
              </w:rPr>
            </w:pPr>
            <w:r>
              <w:rPr>
                <w:rFonts w:ascii="仿宋" w:hAnsi="仿宋" w:eastAsia="仿宋"/>
                <w:sz w:val="21"/>
                <w:szCs w:val="21"/>
                <w:lang w:val="zh-CN"/>
              </w:rPr>
              <w:t xml:space="preserve"> </w:t>
            </w:r>
            <w:r>
              <w:rPr>
                <w:rFonts w:ascii="仿宋" w:hAnsi="仿宋" w:eastAsia="仿宋"/>
                <w:bCs/>
                <w:sz w:val="21"/>
                <w:szCs w:val="21"/>
              </w:rPr>
              <w:fldChar w:fldCharType="begin"/>
            </w:r>
            <w:r>
              <w:rPr>
                <w:rFonts w:ascii="仿宋" w:hAnsi="仿宋" w:eastAsia="仿宋"/>
                <w:bCs/>
                <w:sz w:val="21"/>
                <w:szCs w:val="21"/>
              </w:rPr>
              <w:instrText xml:space="preserve">PAGE</w:instrText>
            </w:r>
            <w:r>
              <w:rPr>
                <w:rFonts w:ascii="仿宋" w:hAnsi="仿宋" w:eastAsia="仿宋"/>
                <w:bCs/>
                <w:sz w:val="21"/>
                <w:szCs w:val="21"/>
              </w:rPr>
              <w:fldChar w:fldCharType="separate"/>
            </w:r>
            <w:r>
              <w:rPr>
                <w:rFonts w:ascii="仿宋" w:hAnsi="仿宋" w:eastAsia="仿宋"/>
                <w:bCs/>
                <w:sz w:val="21"/>
                <w:szCs w:val="21"/>
              </w:rPr>
              <w:t>12</w:t>
            </w:r>
            <w:r>
              <w:rPr>
                <w:rFonts w:ascii="仿宋" w:hAnsi="仿宋" w:eastAsia="仿宋"/>
                <w:bCs/>
                <w:sz w:val="21"/>
                <w:szCs w:val="21"/>
              </w:rPr>
              <w:fldChar w:fldCharType="end"/>
            </w:r>
            <w:r>
              <w:rPr>
                <w:rFonts w:ascii="仿宋" w:hAnsi="仿宋" w:eastAsia="仿宋"/>
                <w:sz w:val="21"/>
                <w:szCs w:val="21"/>
                <w:lang w:val="zh-CN"/>
              </w:rPr>
              <w:t xml:space="preserve"> / </w:t>
            </w:r>
            <w:r>
              <w:rPr>
                <w:rFonts w:ascii="仿宋" w:hAnsi="仿宋" w:eastAsia="仿宋"/>
                <w:bCs/>
                <w:sz w:val="21"/>
                <w:szCs w:val="21"/>
              </w:rPr>
              <w:fldChar w:fldCharType="begin"/>
            </w:r>
            <w:r>
              <w:rPr>
                <w:rFonts w:ascii="仿宋" w:hAnsi="仿宋" w:eastAsia="仿宋"/>
                <w:bCs/>
                <w:sz w:val="21"/>
                <w:szCs w:val="21"/>
              </w:rPr>
              <w:instrText xml:space="preserve">NUMPAGES</w:instrText>
            </w:r>
            <w:r>
              <w:rPr>
                <w:rFonts w:ascii="仿宋" w:hAnsi="仿宋" w:eastAsia="仿宋"/>
                <w:bCs/>
                <w:sz w:val="21"/>
                <w:szCs w:val="21"/>
              </w:rPr>
              <w:fldChar w:fldCharType="separate"/>
            </w:r>
            <w:r>
              <w:rPr>
                <w:rFonts w:ascii="仿宋" w:hAnsi="仿宋" w:eastAsia="仿宋"/>
                <w:bCs/>
                <w:sz w:val="21"/>
                <w:szCs w:val="21"/>
              </w:rPr>
              <w:t>36</w:t>
            </w:r>
            <w:r>
              <w:rPr>
                <w:rFonts w:ascii="仿宋" w:hAnsi="仿宋" w:eastAsia="仿宋"/>
                <w:bCs/>
                <w:sz w:val="21"/>
                <w:szCs w:val="21"/>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ODIyOTViY2JmMDFjODM1NjZhOGRlYTBmODBhYzMifQ=="/>
  </w:docVars>
  <w:rsids>
    <w:rsidRoot w:val="000E6F62"/>
    <w:rsid w:val="0000098A"/>
    <w:rsid w:val="00004E97"/>
    <w:rsid w:val="00005798"/>
    <w:rsid w:val="00013918"/>
    <w:rsid w:val="00013DCD"/>
    <w:rsid w:val="00014E20"/>
    <w:rsid w:val="00015B78"/>
    <w:rsid w:val="00020E06"/>
    <w:rsid w:val="000227D7"/>
    <w:rsid w:val="00022DCC"/>
    <w:rsid w:val="00027DF4"/>
    <w:rsid w:val="00031B49"/>
    <w:rsid w:val="0003374E"/>
    <w:rsid w:val="00036BEA"/>
    <w:rsid w:val="00036F61"/>
    <w:rsid w:val="00040ADA"/>
    <w:rsid w:val="00047C97"/>
    <w:rsid w:val="00050DB4"/>
    <w:rsid w:val="000518D6"/>
    <w:rsid w:val="0005407A"/>
    <w:rsid w:val="00055922"/>
    <w:rsid w:val="00057092"/>
    <w:rsid w:val="000575C2"/>
    <w:rsid w:val="00063A5B"/>
    <w:rsid w:val="00063C87"/>
    <w:rsid w:val="00073D44"/>
    <w:rsid w:val="00075A32"/>
    <w:rsid w:val="00080100"/>
    <w:rsid w:val="00082610"/>
    <w:rsid w:val="00084074"/>
    <w:rsid w:val="00086D68"/>
    <w:rsid w:val="0009178F"/>
    <w:rsid w:val="00092534"/>
    <w:rsid w:val="00096B3F"/>
    <w:rsid w:val="000A05EE"/>
    <w:rsid w:val="000A09D1"/>
    <w:rsid w:val="000A3992"/>
    <w:rsid w:val="000B3511"/>
    <w:rsid w:val="000B5552"/>
    <w:rsid w:val="000B5C05"/>
    <w:rsid w:val="000C0E9E"/>
    <w:rsid w:val="000C5004"/>
    <w:rsid w:val="000D2FB9"/>
    <w:rsid w:val="000D395B"/>
    <w:rsid w:val="000E0DB6"/>
    <w:rsid w:val="000E0E7A"/>
    <w:rsid w:val="000E6F62"/>
    <w:rsid w:val="000F1CD4"/>
    <w:rsid w:val="000F4D77"/>
    <w:rsid w:val="000F6D21"/>
    <w:rsid w:val="001033D4"/>
    <w:rsid w:val="00105E58"/>
    <w:rsid w:val="0011100F"/>
    <w:rsid w:val="00111362"/>
    <w:rsid w:val="001113EE"/>
    <w:rsid w:val="00111B05"/>
    <w:rsid w:val="00111BCB"/>
    <w:rsid w:val="00112432"/>
    <w:rsid w:val="0011268C"/>
    <w:rsid w:val="0011379A"/>
    <w:rsid w:val="0011414A"/>
    <w:rsid w:val="00124729"/>
    <w:rsid w:val="00125111"/>
    <w:rsid w:val="00126B62"/>
    <w:rsid w:val="001326C3"/>
    <w:rsid w:val="001336FE"/>
    <w:rsid w:val="001370AA"/>
    <w:rsid w:val="00142439"/>
    <w:rsid w:val="00145789"/>
    <w:rsid w:val="001464D8"/>
    <w:rsid w:val="00150486"/>
    <w:rsid w:val="0015162F"/>
    <w:rsid w:val="001559F8"/>
    <w:rsid w:val="00155CE2"/>
    <w:rsid w:val="00161BF1"/>
    <w:rsid w:val="001630F6"/>
    <w:rsid w:val="001666EB"/>
    <w:rsid w:val="001668B9"/>
    <w:rsid w:val="00170854"/>
    <w:rsid w:val="001713C6"/>
    <w:rsid w:val="001722E3"/>
    <w:rsid w:val="00174A37"/>
    <w:rsid w:val="00175215"/>
    <w:rsid w:val="00175C52"/>
    <w:rsid w:val="00177D2B"/>
    <w:rsid w:val="001822BA"/>
    <w:rsid w:val="001853E7"/>
    <w:rsid w:val="00185807"/>
    <w:rsid w:val="00185A07"/>
    <w:rsid w:val="001860DC"/>
    <w:rsid w:val="00191EAD"/>
    <w:rsid w:val="00192B1F"/>
    <w:rsid w:val="00197311"/>
    <w:rsid w:val="001A3364"/>
    <w:rsid w:val="001A4A71"/>
    <w:rsid w:val="001A4F4D"/>
    <w:rsid w:val="001A6166"/>
    <w:rsid w:val="001B0CE9"/>
    <w:rsid w:val="001B11E9"/>
    <w:rsid w:val="001B1C4D"/>
    <w:rsid w:val="001B527E"/>
    <w:rsid w:val="001B7885"/>
    <w:rsid w:val="001B7E64"/>
    <w:rsid w:val="001D5CFB"/>
    <w:rsid w:val="001D7463"/>
    <w:rsid w:val="001E36E4"/>
    <w:rsid w:val="001E610D"/>
    <w:rsid w:val="001E66C7"/>
    <w:rsid w:val="001E6ABF"/>
    <w:rsid w:val="001E6B1A"/>
    <w:rsid w:val="001E7C03"/>
    <w:rsid w:val="00201184"/>
    <w:rsid w:val="00204702"/>
    <w:rsid w:val="00210990"/>
    <w:rsid w:val="00220170"/>
    <w:rsid w:val="00221D85"/>
    <w:rsid w:val="00222FBA"/>
    <w:rsid w:val="00225C7D"/>
    <w:rsid w:val="002273FD"/>
    <w:rsid w:val="0023042F"/>
    <w:rsid w:val="00232F01"/>
    <w:rsid w:val="00233560"/>
    <w:rsid w:val="00233FE1"/>
    <w:rsid w:val="00235089"/>
    <w:rsid w:val="00237A2D"/>
    <w:rsid w:val="00240B0D"/>
    <w:rsid w:val="002429D0"/>
    <w:rsid w:val="00243998"/>
    <w:rsid w:val="0024599D"/>
    <w:rsid w:val="002552B3"/>
    <w:rsid w:val="002559C7"/>
    <w:rsid w:val="00261194"/>
    <w:rsid w:val="002614FD"/>
    <w:rsid w:val="00261F05"/>
    <w:rsid w:val="002627DD"/>
    <w:rsid w:val="00265524"/>
    <w:rsid w:val="00265FCF"/>
    <w:rsid w:val="002747B9"/>
    <w:rsid w:val="00275FC1"/>
    <w:rsid w:val="00277908"/>
    <w:rsid w:val="0028095D"/>
    <w:rsid w:val="0028127F"/>
    <w:rsid w:val="002820A5"/>
    <w:rsid w:val="002834A0"/>
    <w:rsid w:val="0028408A"/>
    <w:rsid w:val="00286315"/>
    <w:rsid w:val="00287BC2"/>
    <w:rsid w:val="00290C3E"/>
    <w:rsid w:val="00297678"/>
    <w:rsid w:val="002A0E45"/>
    <w:rsid w:val="002A5092"/>
    <w:rsid w:val="002C50B4"/>
    <w:rsid w:val="002D014C"/>
    <w:rsid w:val="002D0159"/>
    <w:rsid w:val="002D2023"/>
    <w:rsid w:val="002D308A"/>
    <w:rsid w:val="002E0858"/>
    <w:rsid w:val="002E1561"/>
    <w:rsid w:val="002E71EE"/>
    <w:rsid w:val="002E7CB3"/>
    <w:rsid w:val="003038AA"/>
    <w:rsid w:val="00306363"/>
    <w:rsid w:val="00307902"/>
    <w:rsid w:val="00311CE1"/>
    <w:rsid w:val="00311F3A"/>
    <w:rsid w:val="00317BB1"/>
    <w:rsid w:val="00317E31"/>
    <w:rsid w:val="003202A5"/>
    <w:rsid w:val="00320D57"/>
    <w:rsid w:val="00324B9A"/>
    <w:rsid w:val="00325C54"/>
    <w:rsid w:val="00326203"/>
    <w:rsid w:val="00333C1F"/>
    <w:rsid w:val="00334536"/>
    <w:rsid w:val="003347DA"/>
    <w:rsid w:val="00334DA9"/>
    <w:rsid w:val="00337579"/>
    <w:rsid w:val="00342634"/>
    <w:rsid w:val="00347A5A"/>
    <w:rsid w:val="0036139F"/>
    <w:rsid w:val="003648BA"/>
    <w:rsid w:val="0036707A"/>
    <w:rsid w:val="0036715D"/>
    <w:rsid w:val="003672DB"/>
    <w:rsid w:val="003700F4"/>
    <w:rsid w:val="00372164"/>
    <w:rsid w:val="00374C1B"/>
    <w:rsid w:val="003759EC"/>
    <w:rsid w:val="00375B89"/>
    <w:rsid w:val="00377622"/>
    <w:rsid w:val="003862A9"/>
    <w:rsid w:val="00392718"/>
    <w:rsid w:val="003929E8"/>
    <w:rsid w:val="00392ADA"/>
    <w:rsid w:val="00392E5B"/>
    <w:rsid w:val="003930C1"/>
    <w:rsid w:val="003A6A4F"/>
    <w:rsid w:val="003B4D50"/>
    <w:rsid w:val="003C6652"/>
    <w:rsid w:val="003C7835"/>
    <w:rsid w:val="003C7AB7"/>
    <w:rsid w:val="003D31DA"/>
    <w:rsid w:val="003D594B"/>
    <w:rsid w:val="003E02A1"/>
    <w:rsid w:val="003E3426"/>
    <w:rsid w:val="003F083D"/>
    <w:rsid w:val="003F231F"/>
    <w:rsid w:val="00401F5D"/>
    <w:rsid w:val="0040225D"/>
    <w:rsid w:val="00403B80"/>
    <w:rsid w:val="0040429D"/>
    <w:rsid w:val="00407863"/>
    <w:rsid w:val="004131CC"/>
    <w:rsid w:val="004135A5"/>
    <w:rsid w:val="0041369C"/>
    <w:rsid w:val="00416009"/>
    <w:rsid w:val="004164E4"/>
    <w:rsid w:val="004204C9"/>
    <w:rsid w:val="00420CFB"/>
    <w:rsid w:val="00421B7B"/>
    <w:rsid w:val="00423225"/>
    <w:rsid w:val="004341FD"/>
    <w:rsid w:val="00434385"/>
    <w:rsid w:val="004400FF"/>
    <w:rsid w:val="004437C6"/>
    <w:rsid w:val="00443B99"/>
    <w:rsid w:val="00452E0E"/>
    <w:rsid w:val="0045463D"/>
    <w:rsid w:val="004552D3"/>
    <w:rsid w:val="004601D7"/>
    <w:rsid w:val="004604FB"/>
    <w:rsid w:val="004640D7"/>
    <w:rsid w:val="00467212"/>
    <w:rsid w:val="004721D5"/>
    <w:rsid w:val="004751B1"/>
    <w:rsid w:val="00476E76"/>
    <w:rsid w:val="00476F77"/>
    <w:rsid w:val="00482923"/>
    <w:rsid w:val="004829F7"/>
    <w:rsid w:val="00486452"/>
    <w:rsid w:val="00494F68"/>
    <w:rsid w:val="004A115E"/>
    <w:rsid w:val="004A2204"/>
    <w:rsid w:val="004A511A"/>
    <w:rsid w:val="004A557C"/>
    <w:rsid w:val="004B06C2"/>
    <w:rsid w:val="004B0EE3"/>
    <w:rsid w:val="004B37AE"/>
    <w:rsid w:val="004B622B"/>
    <w:rsid w:val="004C43F3"/>
    <w:rsid w:val="004D14F1"/>
    <w:rsid w:val="004D2635"/>
    <w:rsid w:val="004D469A"/>
    <w:rsid w:val="004D4E65"/>
    <w:rsid w:val="004D6C61"/>
    <w:rsid w:val="004D6FA0"/>
    <w:rsid w:val="004E0A78"/>
    <w:rsid w:val="004E1EB9"/>
    <w:rsid w:val="004E28E0"/>
    <w:rsid w:val="004E3AB1"/>
    <w:rsid w:val="004E42DF"/>
    <w:rsid w:val="004E58DC"/>
    <w:rsid w:val="004E5B84"/>
    <w:rsid w:val="004F1201"/>
    <w:rsid w:val="004F2EAC"/>
    <w:rsid w:val="004F4C67"/>
    <w:rsid w:val="004F7F2F"/>
    <w:rsid w:val="00503209"/>
    <w:rsid w:val="00503A0C"/>
    <w:rsid w:val="00505F22"/>
    <w:rsid w:val="0051378A"/>
    <w:rsid w:val="00515D5B"/>
    <w:rsid w:val="005201FA"/>
    <w:rsid w:val="00524FB0"/>
    <w:rsid w:val="00526E42"/>
    <w:rsid w:val="00527624"/>
    <w:rsid w:val="00532A6C"/>
    <w:rsid w:val="005402C9"/>
    <w:rsid w:val="005424AE"/>
    <w:rsid w:val="005444C5"/>
    <w:rsid w:val="00544B8F"/>
    <w:rsid w:val="0054629F"/>
    <w:rsid w:val="00546F31"/>
    <w:rsid w:val="005612A7"/>
    <w:rsid w:val="005622F6"/>
    <w:rsid w:val="00564475"/>
    <w:rsid w:val="005653B6"/>
    <w:rsid w:val="00566096"/>
    <w:rsid w:val="0057011D"/>
    <w:rsid w:val="00571081"/>
    <w:rsid w:val="00572285"/>
    <w:rsid w:val="00572EBD"/>
    <w:rsid w:val="0057483E"/>
    <w:rsid w:val="00575544"/>
    <w:rsid w:val="00577F45"/>
    <w:rsid w:val="00587C6A"/>
    <w:rsid w:val="00591B9F"/>
    <w:rsid w:val="005930C7"/>
    <w:rsid w:val="005A1859"/>
    <w:rsid w:val="005A5307"/>
    <w:rsid w:val="005A6FA6"/>
    <w:rsid w:val="005B7637"/>
    <w:rsid w:val="005C0B6A"/>
    <w:rsid w:val="005C28A8"/>
    <w:rsid w:val="005C7294"/>
    <w:rsid w:val="005D7B1E"/>
    <w:rsid w:val="005F046F"/>
    <w:rsid w:val="005F375E"/>
    <w:rsid w:val="005F5707"/>
    <w:rsid w:val="005F78A6"/>
    <w:rsid w:val="005F7B9E"/>
    <w:rsid w:val="006012FB"/>
    <w:rsid w:val="006016D7"/>
    <w:rsid w:val="00604DDE"/>
    <w:rsid w:val="00605498"/>
    <w:rsid w:val="00607375"/>
    <w:rsid w:val="00614E51"/>
    <w:rsid w:val="00615533"/>
    <w:rsid w:val="006165F5"/>
    <w:rsid w:val="006213BD"/>
    <w:rsid w:val="00621708"/>
    <w:rsid w:val="00622680"/>
    <w:rsid w:val="00622E05"/>
    <w:rsid w:val="006236FA"/>
    <w:rsid w:val="00625A39"/>
    <w:rsid w:val="00626E09"/>
    <w:rsid w:val="00627DE4"/>
    <w:rsid w:val="00630181"/>
    <w:rsid w:val="00631C94"/>
    <w:rsid w:val="0063267B"/>
    <w:rsid w:val="00633427"/>
    <w:rsid w:val="0063654D"/>
    <w:rsid w:val="00643D29"/>
    <w:rsid w:val="006448DA"/>
    <w:rsid w:val="0064569F"/>
    <w:rsid w:val="00646012"/>
    <w:rsid w:val="006552B8"/>
    <w:rsid w:val="006571F6"/>
    <w:rsid w:val="006572DD"/>
    <w:rsid w:val="00661F11"/>
    <w:rsid w:val="006640AB"/>
    <w:rsid w:val="0067446B"/>
    <w:rsid w:val="00687070"/>
    <w:rsid w:val="00692F88"/>
    <w:rsid w:val="00697713"/>
    <w:rsid w:val="006A0549"/>
    <w:rsid w:val="006A0827"/>
    <w:rsid w:val="006A0CDD"/>
    <w:rsid w:val="006B061A"/>
    <w:rsid w:val="006B0E2D"/>
    <w:rsid w:val="006B1D46"/>
    <w:rsid w:val="006B459C"/>
    <w:rsid w:val="006B5DEC"/>
    <w:rsid w:val="006C087A"/>
    <w:rsid w:val="006C48CE"/>
    <w:rsid w:val="006C5575"/>
    <w:rsid w:val="006C5FC0"/>
    <w:rsid w:val="006D1996"/>
    <w:rsid w:val="006D35DA"/>
    <w:rsid w:val="006D4EE1"/>
    <w:rsid w:val="006D55CD"/>
    <w:rsid w:val="006E0873"/>
    <w:rsid w:val="006E40D5"/>
    <w:rsid w:val="006E74B3"/>
    <w:rsid w:val="006F5CD4"/>
    <w:rsid w:val="007000B1"/>
    <w:rsid w:val="00700C0D"/>
    <w:rsid w:val="00701B6A"/>
    <w:rsid w:val="007110F4"/>
    <w:rsid w:val="0071219F"/>
    <w:rsid w:val="007178A7"/>
    <w:rsid w:val="00720646"/>
    <w:rsid w:val="00723203"/>
    <w:rsid w:val="0072345F"/>
    <w:rsid w:val="00732C6B"/>
    <w:rsid w:val="007339D9"/>
    <w:rsid w:val="007359E8"/>
    <w:rsid w:val="00737F56"/>
    <w:rsid w:val="007534E0"/>
    <w:rsid w:val="00764502"/>
    <w:rsid w:val="00766B5B"/>
    <w:rsid w:val="00770F07"/>
    <w:rsid w:val="007724B6"/>
    <w:rsid w:val="00773F66"/>
    <w:rsid w:val="007776EE"/>
    <w:rsid w:val="00780216"/>
    <w:rsid w:val="007840C5"/>
    <w:rsid w:val="0078482B"/>
    <w:rsid w:val="00784D05"/>
    <w:rsid w:val="00784F04"/>
    <w:rsid w:val="0078613B"/>
    <w:rsid w:val="007867E7"/>
    <w:rsid w:val="00791D27"/>
    <w:rsid w:val="00796C7D"/>
    <w:rsid w:val="007A16B1"/>
    <w:rsid w:val="007A6E5E"/>
    <w:rsid w:val="007B0005"/>
    <w:rsid w:val="007B1811"/>
    <w:rsid w:val="007B1CB4"/>
    <w:rsid w:val="007B6089"/>
    <w:rsid w:val="007B60F4"/>
    <w:rsid w:val="007B6325"/>
    <w:rsid w:val="007B6A9F"/>
    <w:rsid w:val="007C1E7E"/>
    <w:rsid w:val="007C4CC9"/>
    <w:rsid w:val="007C6E63"/>
    <w:rsid w:val="007C6FC1"/>
    <w:rsid w:val="007C7D52"/>
    <w:rsid w:val="007D0FC1"/>
    <w:rsid w:val="007D5B83"/>
    <w:rsid w:val="007D63B2"/>
    <w:rsid w:val="007E015B"/>
    <w:rsid w:val="007E4A5E"/>
    <w:rsid w:val="007E5588"/>
    <w:rsid w:val="007F26AD"/>
    <w:rsid w:val="007F2C22"/>
    <w:rsid w:val="00801B1B"/>
    <w:rsid w:val="0080309D"/>
    <w:rsid w:val="008060E0"/>
    <w:rsid w:val="008067BF"/>
    <w:rsid w:val="00806DAE"/>
    <w:rsid w:val="0080763E"/>
    <w:rsid w:val="00814F96"/>
    <w:rsid w:val="00815013"/>
    <w:rsid w:val="008243BB"/>
    <w:rsid w:val="0082443B"/>
    <w:rsid w:val="00825190"/>
    <w:rsid w:val="0082531E"/>
    <w:rsid w:val="00825F9F"/>
    <w:rsid w:val="008276FC"/>
    <w:rsid w:val="00832450"/>
    <w:rsid w:val="008330D5"/>
    <w:rsid w:val="00833518"/>
    <w:rsid w:val="00834248"/>
    <w:rsid w:val="0083614F"/>
    <w:rsid w:val="00840012"/>
    <w:rsid w:val="00840319"/>
    <w:rsid w:val="00840666"/>
    <w:rsid w:val="008409BF"/>
    <w:rsid w:val="00841747"/>
    <w:rsid w:val="00845517"/>
    <w:rsid w:val="008519FD"/>
    <w:rsid w:val="00851E94"/>
    <w:rsid w:val="0085212C"/>
    <w:rsid w:val="00852B4A"/>
    <w:rsid w:val="00852D48"/>
    <w:rsid w:val="00853A4D"/>
    <w:rsid w:val="00854927"/>
    <w:rsid w:val="0085695B"/>
    <w:rsid w:val="00861D60"/>
    <w:rsid w:val="008655BD"/>
    <w:rsid w:val="00875ADF"/>
    <w:rsid w:val="00876A9D"/>
    <w:rsid w:val="008775B4"/>
    <w:rsid w:val="008845EA"/>
    <w:rsid w:val="00886594"/>
    <w:rsid w:val="00890951"/>
    <w:rsid w:val="0089454B"/>
    <w:rsid w:val="0089647F"/>
    <w:rsid w:val="00897B47"/>
    <w:rsid w:val="008A102C"/>
    <w:rsid w:val="008A7857"/>
    <w:rsid w:val="008B73FE"/>
    <w:rsid w:val="008B78D5"/>
    <w:rsid w:val="008B7CC2"/>
    <w:rsid w:val="008C08B8"/>
    <w:rsid w:val="008C0963"/>
    <w:rsid w:val="008C360B"/>
    <w:rsid w:val="008C38D2"/>
    <w:rsid w:val="008C6067"/>
    <w:rsid w:val="008D09DA"/>
    <w:rsid w:val="008D13DD"/>
    <w:rsid w:val="008D183D"/>
    <w:rsid w:val="008D341F"/>
    <w:rsid w:val="008D3F19"/>
    <w:rsid w:val="008D52CF"/>
    <w:rsid w:val="008D7CB2"/>
    <w:rsid w:val="008E04EE"/>
    <w:rsid w:val="008E30C1"/>
    <w:rsid w:val="008E4002"/>
    <w:rsid w:val="008F30BA"/>
    <w:rsid w:val="008F42B5"/>
    <w:rsid w:val="008F5251"/>
    <w:rsid w:val="008F6552"/>
    <w:rsid w:val="008F70DC"/>
    <w:rsid w:val="00900D32"/>
    <w:rsid w:val="0090172A"/>
    <w:rsid w:val="009041D2"/>
    <w:rsid w:val="00905A84"/>
    <w:rsid w:val="00906406"/>
    <w:rsid w:val="00912166"/>
    <w:rsid w:val="00916B05"/>
    <w:rsid w:val="00916FBE"/>
    <w:rsid w:val="009170F0"/>
    <w:rsid w:val="00920ECD"/>
    <w:rsid w:val="009230CB"/>
    <w:rsid w:val="00926246"/>
    <w:rsid w:val="00926A3E"/>
    <w:rsid w:val="0093054F"/>
    <w:rsid w:val="00930B8B"/>
    <w:rsid w:val="0093210B"/>
    <w:rsid w:val="0093389D"/>
    <w:rsid w:val="009357AD"/>
    <w:rsid w:val="00940FB6"/>
    <w:rsid w:val="0094149A"/>
    <w:rsid w:val="00944270"/>
    <w:rsid w:val="00944681"/>
    <w:rsid w:val="009450DF"/>
    <w:rsid w:val="00945F3E"/>
    <w:rsid w:val="009511CF"/>
    <w:rsid w:val="0095247C"/>
    <w:rsid w:val="00952CA9"/>
    <w:rsid w:val="0095762F"/>
    <w:rsid w:val="00962C82"/>
    <w:rsid w:val="00962E3F"/>
    <w:rsid w:val="00965568"/>
    <w:rsid w:val="00966135"/>
    <w:rsid w:val="00966262"/>
    <w:rsid w:val="00972725"/>
    <w:rsid w:val="00973C37"/>
    <w:rsid w:val="00973E6E"/>
    <w:rsid w:val="00975CF3"/>
    <w:rsid w:val="00977A6B"/>
    <w:rsid w:val="00983FC8"/>
    <w:rsid w:val="00992E70"/>
    <w:rsid w:val="00993655"/>
    <w:rsid w:val="009A16A2"/>
    <w:rsid w:val="009A371A"/>
    <w:rsid w:val="009A4B22"/>
    <w:rsid w:val="009A5260"/>
    <w:rsid w:val="009A7E50"/>
    <w:rsid w:val="009B2BFF"/>
    <w:rsid w:val="009B348E"/>
    <w:rsid w:val="009B5CF0"/>
    <w:rsid w:val="009B68CF"/>
    <w:rsid w:val="009C1EFB"/>
    <w:rsid w:val="009C3FD0"/>
    <w:rsid w:val="009C432A"/>
    <w:rsid w:val="009C5AB0"/>
    <w:rsid w:val="009C69B8"/>
    <w:rsid w:val="009D0385"/>
    <w:rsid w:val="009D2F43"/>
    <w:rsid w:val="009D789B"/>
    <w:rsid w:val="009E15DE"/>
    <w:rsid w:val="009E665C"/>
    <w:rsid w:val="009E7236"/>
    <w:rsid w:val="009F0D3B"/>
    <w:rsid w:val="009F14EC"/>
    <w:rsid w:val="009F25A4"/>
    <w:rsid w:val="009F61B1"/>
    <w:rsid w:val="009F6CF6"/>
    <w:rsid w:val="00A005C3"/>
    <w:rsid w:val="00A018FE"/>
    <w:rsid w:val="00A159DA"/>
    <w:rsid w:val="00A260C2"/>
    <w:rsid w:val="00A30819"/>
    <w:rsid w:val="00A32BC0"/>
    <w:rsid w:val="00A34E21"/>
    <w:rsid w:val="00A40A09"/>
    <w:rsid w:val="00A41166"/>
    <w:rsid w:val="00A46329"/>
    <w:rsid w:val="00A474C0"/>
    <w:rsid w:val="00A521B4"/>
    <w:rsid w:val="00A53BA7"/>
    <w:rsid w:val="00A53EED"/>
    <w:rsid w:val="00A5409D"/>
    <w:rsid w:val="00A5745E"/>
    <w:rsid w:val="00A57C71"/>
    <w:rsid w:val="00A63D4B"/>
    <w:rsid w:val="00A73630"/>
    <w:rsid w:val="00A74AD2"/>
    <w:rsid w:val="00A77047"/>
    <w:rsid w:val="00A77C58"/>
    <w:rsid w:val="00A80338"/>
    <w:rsid w:val="00A83D2F"/>
    <w:rsid w:val="00A8432D"/>
    <w:rsid w:val="00A85D78"/>
    <w:rsid w:val="00A85EB1"/>
    <w:rsid w:val="00A92D91"/>
    <w:rsid w:val="00A94822"/>
    <w:rsid w:val="00A97DFB"/>
    <w:rsid w:val="00AA2308"/>
    <w:rsid w:val="00AA34C3"/>
    <w:rsid w:val="00AA3856"/>
    <w:rsid w:val="00AA5031"/>
    <w:rsid w:val="00AA5C2F"/>
    <w:rsid w:val="00AC20D0"/>
    <w:rsid w:val="00AC24F3"/>
    <w:rsid w:val="00AC27FF"/>
    <w:rsid w:val="00AD1B36"/>
    <w:rsid w:val="00AD2877"/>
    <w:rsid w:val="00AD2C70"/>
    <w:rsid w:val="00AE3B68"/>
    <w:rsid w:val="00AE4D01"/>
    <w:rsid w:val="00AF0D7D"/>
    <w:rsid w:val="00AF4143"/>
    <w:rsid w:val="00AF453F"/>
    <w:rsid w:val="00AF4968"/>
    <w:rsid w:val="00AF5622"/>
    <w:rsid w:val="00B006CF"/>
    <w:rsid w:val="00B028AA"/>
    <w:rsid w:val="00B14810"/>
    <w:rsid w:val="00B23EE5"/>
    <w:rsid w:val="00B323E2"/>
    <w:rsid w:val="00B41900"/>
    <w:rsid w:val="00B42376"/>
    <w:rsid w:val="00B4406F"/>
    <w:rsid w:val="00B44EDD"/>
    <w:rsid w:val="00B4612C"/>
    <w:rsid w:val="00B51543"/>
    <w:rsid w:val="00B52A83"/>
    <w:rsid w:val="00B56583"/>
    <w:rsid w:val="00B62B02"/>
    <w:rsid w:val="00B65BE8"/>
    <w:rsid w:val="00B723D4"/>
    <w:rsid w:val="00B7559A"/>
    <w:rsid w:val="00B7683F"/>
    <w:rsid w:val="00B80378"/>
    <w:rsid w:val="00B8507E"/>
    <w:rsid w:val="00B85201"/>
    <w:rsid w:val="00B856AD"/>
    <w:rsid w:val="00B87398"/>
    <w:rsid w:val="00B91C5D"/>
    <w:rsid w:val="00B93545"/>
    <w:rsid w:val="00B95987"/>
    <w:rsid w:val="00BA3116"/>
    <w:rsid w:val="00BA3CDB"/>
    <w:rsid w:val="00BB1DAA"/>
    <w:rsid w:val="00BB2C6E"/>
    <w:rsid w:val="00BB47C6"/>
    <w:rsid w:val="00BC0523"/>
    <w:rsid w:val="00BC0AD1"/>
    <w:rsid w:val="00BC3426"/>
    <w:rsid w:val="00BC355B"/>
    <w:rsid w:val="00BD1D4D"/>
    <w:rsid w:val="00BE1290"/>
    <w:rsid w:val="00BE5B33"/>
    <w:rsid w:val="00BF05BF"/>
    <w:rsid w:val="00BF166A"/>
    <w:rsid w:val="00BF500D"/>
    <w:rsid w:val="00C00B68"/>
    <w:rsid w:val="00C03114"/>
    <w:rsid w:val="00C045CA"/>
    <w:rsid w:val="00C050B0"/>
    <w:rsid w:val="00C05CA8"/>
    <w:rsid w:val="00C06D75"/>
    <w:rsid w:val="00C123DF"/>
    <w:rsid w:val="00C17978"/>
    <w:rsid w:val="00C2003F"/>
    <w:rsid w:val="00C2030A"/>
    <w:rsid w:val="00C208FF"/>
    <w:rsid w:val="00C2144B"/>
    <w:rsid w:val="00C22965"/>
    <w:rsid w:val="00C2456B"/>
    <w:rsid w:val="00C2690F"/>
    <w:rsid w:val="00C27C00"/>
    <w:rsid w:val="00C32B15"/>
    <w:rsid w:val="00C347B5"/>
    <w:rsid w:val="00C347D6"/>
    <w:rsid w:val="00C35588"/>
    <w:rsid w:val="00C36631"/>
    <w:rsid w:val="00C369CB"/>
    <w:rsid w:val="00C42032"/>
    <w:rsid w:val="00C4244E"/>
    <w:rsid w:val="00C4621D"/>
    <w:rsid w:val="00C46DB2"/>
    <w:rsid w:val="00C50F2E"/>
    <w:rsid w:val="00C556B3"/>
    <w:rsid w:val="00C5781A"/>
    <w:rsid w:val="00C57862"/>
    <w:rsid w:val="00C613F2"/>
    <w:rsid w:val="00C64542"/>
    <w:rsid w:val="00C65550"/>
    <w:rsid w:val="00C70F8C"/>
    <w:rsid w:val="00C7194C"/>
    <w:rsid w:val="00C71BD0"/>
    <w:rsid w:val="00C76506"/>
    <w:rsid w:val="00C7682D"/>
    <w:rsid w:val="00C76895"/>
    <w:rsid w:val="00C83F63"/>
    <w:rsid w:val="00C90B18"/>
    <w:rsid w:val="00C90CDB"/>
    <w:rsid w:val="00C90CE3"/>
    <w:rsid w:val="00C93FFC"/>
    <w:rsid w:val="00C962B3"/>
    <w:rsid w:val="00CA03F1"/>
    <w:rsid w:val="00CA1D43"/>
    <w:rsid w:val="00CA72A2"/>
    <w:rsid w:val="00CB3542"/>
    <w:rsid w:val="00CB5046"/>
    <w:rsid w:val="00CC3F4A"/>
    <w:rsid w:val="00CC4FD4"/>
    <w:rsid w:val="00CD06F2"/>
    <w:rsid w:val="00CD3863"/>
    <w:rsid w:val="00CD42AB"/>
    <w:rsid w:val="00CD5E46"/>
    <w:rsid w:val="00CE61D9"/>
    <w:rsid w:val="00CE7AEA"/>
    <w:rsid w:val="00CF18AD"/>
    <w:rsid w:val="00CF18D8"/>
    <w:rsid w:val="00CF2678"/>
    <w:rsid w:val="00CF712B"/>
    <w:rsid w:val="00CF71EF"/>
    <w:rsid w:val="00D01815"/>
    <w:rsid w:val="00D01AEB"/>
    <w:rsid w:val="00D1240A"/>
    <w:rsid w:val="00D14B9E"/>
    <w:rsid w:val="00D16694"/>
    <w:rsid w:val="00D20998"/>
    <w:rsid w:val="00D21059"/>
    <w:rsid w:val="00D22D8E"/>
    <w:rsid w:val="00D24294"/>
    <w:rsid w:val="00D25F12"/>
    <w:rsid w:val="00D3087A"/>
    <w:rsid w:val="00D3420C"/>
    <w:rsid w:val="00D353F6"/>
    <w:rsid w:val="00D36AE4"/>
    <w:rsid w:val="00D3775B"/>
    <w:rsid w:val="00D41D56"/>
    <w:rsid w:val="00D42BB6"/>
    <w:rsid w:val="00D4464A"/>
    <w:rsid w:val="00D45E59"/>
    <w:rsid w:val="00D47D18"/>
    <w:rsid w:val="00D521BB"/>
    <w:rsid w:val="00D5273E"/>
    <w:rsid w:val="00D53057"/>
    <w:rsid w:val="00D54AAA"/>
    <w:rsid w:val="00D54EF4"/>
    <w:rsid w:val="00D60AA1"/>
    <w:rsid w:val="00D66B9E"/>
    <w:rsid w:val="00D70520"/>
    <w:rsid w:val="00D708F9"/>
    <w:rsid w:val="00D710C6"/>
    <w:rsid w:val="00D73179"/>
    <w:rsid w:val="00D74A65"/>
    <w:rsid w:val="00D77B4E"/>
    <w:rsid w:val="00D81B6A"/>
    <w:rsid w:val="00D824E8"/>
    <w:rsid w:val="00D86AE0"/>
    <w:rsid w:val="00D877BA"/>
    <w:rsid w:val="00D9248C"/>
    <w:rsid w:val="00D93712"/>
    <w:rsid w:val="00DA1234"/>
    <w:rsid w:val="00DA13A7"/>
    <w:rsid w:val="00DA1D24"/>
    <w:rsid w:val="00DA317F"/>
    <w:rsid w:val="00DA5B97"/>
    <w:rsid w:val="00DB0E2F"/>
    <w:rsid w:val="00DB411B"/>
    <w:rsid w:val="00DB734A"/>
    <w:rsid w:val="00DB7B95"/>
    <w:rsid w:val="00DC0343"/>
    <w:rsid w:val="00DC541D"/>
    <w:rsid w:val="00DC7D58"/>
    <w:rsid w:val="00DD0607"/>
    <w:rsid w:val="00DD3DA2"/>
    <w:rsid w:val="00DD7796"/>
    <w:rsid w:val="00DE54C8"/>
    <w:rsid w:val="00DE74F8"/>
    <w:rsid w:val="00DF43CD"/>
    <w:rsid w:val="00DF5C00"/>
    <w:rsid w:val="00E037E0"/>
    <w:rsid w:val="00E10A9C"/>
    <w:rsid w:val="00E10AFB"/>
    <w:rsid w:val="00E11219"/>
    <w:rsid w:val="00E11AB2"/>
    <w:rsid w:val="00E1338A"/>
    <w:rsid w:val="00E1475B"/>
    <w:rsid w:val="00E21667"/>
    <w:rsid w:val="00E313D4"/>
    <w:rsid w:val="00E3262A"/>
    <w:rsid w:val="00E33F48"/>
    <w:rsid w:val="00E35B07"/>
    <w:rsid w:val="00E35B28"/>
    <w:rsid w:val="00E430B6"/>
    <w:rsid w:val="00E4357C"/>
    <w:rsid w:val="00E446C7"/>
    <w:rsid w:val="00E465D5"/>
    <w:rsid w:val="00E468D6"/>
    <w:rsid w:val="00E51437"/>
    <w:rsid w:val="00E514F0"/>
    <w:rsid w:val="00E52184"/>
    <w:rsid w:val="00E56E4F"/>
    <w:rsid w:val="00E624C6"/>
    <w:rsid w:val="00E660C2"/>
    <w:rsid w:val="00E66C5A"/>
    <w:rsid w:val="00E70608"/>
    <w:rsid w:val="00E72477"/>
    <w:rsid w:val="00E81ED8"/>
    <w:rsid w:val="00E8608B"/>
    <w:rsid w:val="00E8651D"/>
    <w:rsid w:val="00E875F2"/>
    <w:rsid w:val="00E905AA"/>
    <w:rsid w:val="00E91607"/>
    <w:rsid w:val="00E91CA6"/>
    <w:rsid w:val="00EA0A32"/>
    <w:rsid w:val="00EA497F"/>
    <w:rsid w:val="00EA6076"/>
    <w:rsid w:val="00EB33ED"/>
    <w:rsid w:val="00EB5564"/>
    <w:rsid w:val="00EC318E"/>
    <w:rsid w:val="00EC3BD0"/>
    <w:rsid w:val="00EC6850"/>
    <w:rsid w:val="00EC7553"/>
    <w:rsid w:val="00ED01CB"/>
    <w:rsid w:val="00ED0B56"/>
    <w:rsid w:val="00ED309F"/>
    <w:rsid w:val="00ED43E6"/>
    <w:rsid w:val="00ED4E84"/>
    <w:rsid w:val="00ED7744"/>
    <w:rsid w:val="00EE09A7"/>
    <w:rsid w:val="00EE40F3"/>
    <w:rsid w:val="00EF4C0F"/>
    <w:rsid w:val="00F001C9"/>
    <w:rsid w:val="00F0621B"/>
    <w:rsid w:val="00F069EF"/>
    <w:rsid w:val="00F07319"/>
    <w:rsid w:val="00F1472B"/>
    <w:rsid w:val="00F15F1E"/>
    <w:rsid w:val="00F1649A"/>
    <w:rsid w:val="00F16D99"/>
    <w:rsid w:val="00F24AE3"/>
    <w:rsid w:val="00F2782A"/>
    <w:rsid w:val="00F34E22"/>
    <w:rsid w:val="00F46BB2"/>
    <w:rsid w:val="00F47367"/>
    <w:rsid w:val="00F568BF"/>
    <w:rsid w:val="00F61659"/>
    <w:rsid w:val="00F61926"/>
    <w:rsid w:val="00F62179"/>
    <w:rsid w:val="00F62F6A"/>
    <w:rsid w:val="00F63579"/>
    <w:rsid w:val="00F64E1C"/>
    <w:rsid w:val="00F670AF"/>
    <w:rsid w:val="00F70EDC"/>
    <w:rsid w:val="00F72FEA"/>
    <w:rsid w:val="00F730BB"/>
    <w:rsid w:val="00F7728F"/>
    <w:rsid w:val="00F82743"/>
    <w:rsid w:val="00F844A1"/>
    <w:rsid w:val="00F90D58"/>
    <w:rsid w:val="00F9115A"/>
    <w:rsid w:val="00FA362E"/>
    <w:rsid w:val="00FA6B40"/>
    <w:rsid w:val="00FA72D0"/>
    <w:rsid w:val="00FB01ED"/>
    <w:rsid w:val="00FB158B"/>
    <w:rsid w:val="00FB338C"/>
    <w:rsid w:val="00FB47FE"/>
    <w:rsid w:val="00FB52EA"/>
    <w:rsid w:val="00FB5A4A"/>
    <w:rsid w:val="00FC5BF0"/>
    <w:rsid w:val="00FC6093"/>
    <w:rsid w:val="00FC7C14"/>
    <w:rsid w:val="00FC7C5B"/>
    <w:rsid w:val="00FD1210"/>
    <w:rsid w:val="00FD255B"/>
    <w:rsid w:val="00FD3D04"/>
    <w:rsid w:val="00FD423D"/>
    <w:rsid w:val="00FD61D3"/>
    <w:rsid w:val="00FD6BF6"/>
    <w:rsid w:val="00FE2F3B"/>
    <w:rsid w:val="00FE31DF"/>
    <w:rsid w:val="00FE5C97"/>
    <w:rsid w:val="00FF03ED"/>
    <w:rsid w:val="00FF1D6C"/>
    <w:rsid w:val="00FF43D9"/>
    <w:rsid w:val="00FF4988"/>
    <w:rsid w:val="03F743E0"/>
    <w:rsid w:val="055B3BD7"/>
    <w:rsid w:val="0AC148B3"/>
    <w:rsid w:val="0FEF3E7E"/>
    <w:rsid w:val="114446B5"/>
    <w:rsid w:val="128771E6"/>
    <w:rsid w:val="17291E35"/>
    <w:rsid w:val="17A52897"/>
    <w:rsid w:val="182B30B6"/>
    <w:rsid w:val="19B849E3"/>
    <w:rsid w:val="1A391B12"/>
    <w:rsid w:val="1B560DFA"/>
    <w:rsid w:val="1E073DD1"/>
    <w:rsid w:val="20F11474"/>
    <w:rsid w:val="231A15C5"/>
    <w:rsid w:val="27DC5671"/>
    <w:rsid w:val="297E5F7A"/>
    <w:rsid w:val="306C7B99"/>
    <w:rsid w:val="37197ED4"/>
    <w:rsid w:val="37CD5475"/>
    <w:rsid w:val="389D10ED"/>
    <w:rsid w:val="39F17820"/>
    <w:rsid w:val="3F9233B5"/>
    <w:rsid w:val="41C76E30"/>
    <w:rsid w:val="427C0D95"/>
    <w:rsid w:val="445057A1"/>
    <w:rsid w:val="4AC455F9"/>
    <w:rsid w:val="4BE67E16"/>
    <w:rsid w:val="4CCC358C"/>
    <w:rsid w:val="50AA57E2"/>
    <w:rsid w:val="50FF4962"/>
    <w:rsid w:val="5164149D"/>
    <w:rsid w:val="51FB5EBA"/>
    <w:rsid w:val="51FC418E"/>
    <w:rsid w:val="55E5034E"/>
    <w:rsid w:val="580A6538"/>
    <w:rsid w:val="5E2E210C"/>
    <w:rsid w:val="5FFA88B4"/>
    <w:rsid w:val="60AA7B28"/>
    <w:rsid w:val="623779B1"/>
    <w:rsid w:val="65245B5A"/>
    <w:rsid w:val="67C01D69"/>
    <w:rsid w:val="6B814D8F"/>
    <w:rsid w:val="728A1A2B"/>
    <w:rsid w:val="76596BDE"/>
    <w:rsid w:val="76CC0B8C"/>
    <w:rsid w:val="776D5D3E"/>
    <w:rsid w:val="78381BB1"/>
    <w:rsid w:val="78485A0C"/>
    <w:rsid w:val="78683543"/>
    <w:rsid w:val="7A2D77E6"/>
    <w:rsid w:val="7B0A60BC"/>
    <w:rsid w:val="7B843A31"/>
    <w:rsid w:val="7CC43CC7"/>
    <w:rsid w:val="7D9B1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8">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9">
    <w:name w:val="heading 3"/>
    <w:basedOn w:val="1"/>
    <w:next w:val="1"/>
    <w:link w:val="27"/>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38"/>
    <w:semiHidden/>
    <w:unhideWhenUsed/>
    <w:qFormat/>
    <w:uiPriority w:val="99"/>
    <w:pPr>
      <w:ind w:firstLine="420" w:firstLineChars="200"/>
    </w:pPr>
  </w:style>
  <w:style w:type="paragraph" w:styleId="3">
    <w:name w:val="Body Text Indent"/>
    <w:basedOn w:val="1"/>
    <w:next w:val="4"/>
    <w:link w:val="37"/>
    <w:unhideWhenUsed/>
    <w:qFormat/>
    <w:uiPriority w:val="0"/>
    <w:pPr>
      <w:spacing w:after="120"/>
      <w:ind w:left="420" w:leftChars="200"/>
    </w:pPr>
  </w:style>
  <w:style w:type="paragraph" w:styleId="4">
    <w:name w:val="Normal Indent"/>
    <w:basedOn w:val="1"/>
    <w:next w:val="1"/>
    <w:link w:val="30"/>
    <w:qFormat/>
    <w:uiPriority w:val="0"/>
    <w:pPr>
      <w:ind w:firstLine="420"/>
    </w:pPr>
  </w:style>
  <w:style w:type="paragraph" w:styleId="5">
    <w:name w:val="Body Text First Indent"/>
    <w:basedOn w:val="6"/>
    <w:next w:val="2"/>
    <w:qFormat/>
    <w:uiPriority w:val="0"/>
    <w:pPr>
      <w:tabs>
        <w:tab w:val="left" w:pos="3476"/>
      </w:tabs>
      <w:ind w:firstLine="420" w:firstLineChars="100"/>
    </w:pPr>
  </w:style>
  <w:style w:type="paragraph" w:styleId="6">
    <w:name w:val="Body Text"/>
    <w:basedOn w:val="1"/>
    <w:next w:val="1"/>
    <w:link w:val="32"/>
    <w:qFormat/>
    <w:uiPriority w:val="1"/>
    <w:pPr>
      <w:ind w:left="102"/>
    </w:pPr>
    <w:rPr>
      <w:rFonts w:ascii="仿宋" w:hAnsi="仿宋" w:eastAsia="仿宋"/>
      <w:sz w:val="28"/>
      <w:szCs w:val="28"/>
    </w:rPr>
  </w:style>
  <w:style w:type="paragraph" w:styleId="11">
    <w:name w:val="annotation text"/>
    <w:basedOn w:val="1"/>
    <w:link w:val="36"/>
    <w:qFormat/>
    <w:uiPriority w:val="0"/>
    <w:pPr>
      <w:jc w:val="left"/>
    </w:pPr>
    <w:rPr>
      <w:rFonts w:ascii="Calibri" w:hAnsi="Calibri" w:eastAsia="宋体" w:cs="Times New Roman"/>
      <w:szCs w:val="24"/>
    </w:rPr>
  </w:style>
  <w:style w:type="paragraph" w:styleId="12">
    <w:name w:val="Balloon Text"/>
    <w:basedOn w:val="1"/>
    <w:link w:val="28"/>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qFormat/>
    <w:uiPriority w:val="0"/>
    <w:rPr>
      <w:sz w:val="21"/>
      <w:szCs w:val="21"/>
    </w:rPr>
  </w:style>
  <w:style w:type="character" w:customStyle="1" w:styleId="19">
    <w:name w:val="标题 1 字符"/>
    <w:basedOn w:val="17"/>
    <w:link w:val="7"/>
    <w:qFormat/>
    <w:uiPriority w:val="9"/>
    <w:rPr>
      <w:b/>
      <w:bCs/>
      <w:kern w:val="44"/>
      <w:sz w:val="44"/>
      <w:szCs w:val="44"/>
    </w:rPr>
  </w:style>
  <w:style w:type="table" w:customStyle="1" w:styleId="20">
    <w:name w:val="SGS Table Basic 11"/>
    <w:basedOn w:val="15"/>
    <w:qFormat/>
    <w:uiPriority w:val="0"/>
    <w:pPr>
      <w:ind w:left="709" w:hanging="709"/>
    </w:pPr>
    <w:rPr>
      <w:rFonts w:ascii="Arial" w:hAnsi="Arial" w:cs="Times New Roman"/>
      <w:lang w:val="en-GB"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pPr>
        <w:jc w:val="left"/>
      </w:pPr>
      <w:rPr>
        <w:color w:val="FF6600"/>
      </w:rPr>
      <w:tcPr>
        <w:tcBorders>
          <w:bottom w:val="single" w:color="363636" w:sz="12" w:space="0"/>
        </w:tcBorders>
      </w:tcPr>
    </w:tblStylePr>
  </w:style>
  <w:style w:type="character" w:customStyle="1" w:styleId="21">
    <w:name w:val="页眉 字符"/>
    <w:basedOn w:val="17"/>
    <w:link w:val="14"/>
    <w:qFormat/>
    <w:uiPriority w:val="99"/>
    <w:rPr>
      <w:sz w:val="18"/>
      <w:szCs w:val="18"/>
    </w:rPr>
  </w:style>
  <w:style w:type="character" w:customStyle="1" w:styleId="22">
    <w:name w:val="页脚 字符"/>
    <w:basedOn w:val="17"/>
    <w:link w:val="13"/>
    <w:qFormat/>
    <w:uiPriority w:val="99"/>
    <w:rPr>
      <w:sz w:val="18"/>
      <w:szCs w:val="18"/>
    </w:rPr>
  </w:style>
  <w:style w:type="character" w:customStyle="1" w:styleId="23">
    <w:name w:val="NormalCharacter"/>
    <w:qFormat/>
    <w:uiPriority w:val="0"/>
    <w:rPr>
      <w:kern w:val="2"/>
      <w:sz w:val="21"/>
      <w:szCs w:val="22"/>
      <w:lang w:val="en-US" w:eastAsia="zh-CN" w:bidi="ar-SA"/>
    </w:rPr>
  </w:style>
  <w:style w:type="paragraph" w:customStyle="1" w:styleId="24">
    <w:name w:val="列出段落1"/>
    <w:basedOn w:val="1"/>
    <w:qFormat/>
    <w:uiPriority w:val="0"/>
    <w:pPr>
      <w:ind w:firstLine="200" w:firstLineChars="200"/>
    </w:pPr>
    <w:rPr>
      <w:rFonts w:ascii="Calibri" w:hAnsi="Calibri" w:eastAsia="宋体" w:cs="Times New Roman"/>
    </w:rPr>
  </w:style>
  <w:style w:type="paragraph" w:styleId="25">
    <w:name w:val="List Paragraph"/>
    <w:basedOn w:val="1"/>
    <w:qFormat/>
    <w:uiPriority w:val="34"/>
    <w:pPr>
      <w:ind w:firstLine="420"/>
    </w:pPr>
    <w:rPr>
      <w:rFonts w:ascii="Calibri" w:hAnsi="Calibri" w:eastAsia="宋体" w:cs="Times New Roman"/>
      <w:szCs w:val="24"/>
    </w:rPr>
  </w:style>
  <w:style w:type="character" w:customStyle="1" w:styleId="26">
    <w:name w:val="标题 2 字符"/>
    <w:basedOn w:val="17"/>
    <w:link w:val="8"/>
    <w:qFormat/>
    <w:uiPriority w:val="0"/>
    <w:rPr>
      <w:rFonts w:asciiTheme="majorHAnsi" w:hAnsiTheme="majorHAnsi" w:eastAsiaTheme="majorEastAsia" w:cstheme="majorBidi"/>
      <w:b/>
      <w:bCs/>
      <w:sz w:val="32"/>
      <w:szCs w:val="32"/>
    </w:rPr>
  </w:style>
  <w:style w:type="character" w:customStyle="1" w:styleId="27">
    <w:name w:val="标题 3 字符"/>
    <w:basedOn w:val="17"/>
    <w:link w:val="9"/>
    <w:qFormat/>
    <w:uiPriority w:val="0"/>
    <w:rPr>
      <w:b/>
      <w:bCs/>
      <w:sz w:val="32"/>
      <w:szCs w:val="32"/>
    </w:rPr>
  </w:style>
  <w:style w:type="character" w:customStyle="1" w:styleId="28">
    <w:name w:val="批注框文本 字符"/>
    <w:basedOn w:val="17"/>
    <w:link w:val="12"/>
    <w:semiHidden/>
    <w:qFormat/>
    <w:uiPriority w:val="99"/>
    <w:rPr>
      <w:sz w:val="18"/>
      <w:szCs w:val="18"/>
    </w:rPr>
  </w:style>
  <w:style w:type="paragraph" w:customStyle="1" w:styleId="29">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30">
    <w:name w:val="正文缩进 字符"/>
    <w:link w:val="4"/>
    <w:qFormat/>
    <w:uiPriority w:val="0"/>
  </w:style>
  <w:style w:type="paragraph" w:customStyle="1" w:styleId="31">
    <w:name w:val="首行缩进"/>
    <w:basedOn w:val="1"/>
    <w:qFormat/>
    <w:uiPriority w:val="0"/>
    <w:pPr>
      <w:ind w:firstLine="480" w:firstLineChars="200"/>
    </w:pPr>
    <w:rPr>
      <w:rFonts w:ascii="Times New Roman" w:hAnsi="Times New Roman" w:eastAsia="宋体" w:cs="Times New Roman"/>
      <w:szCs w:val="20"/>
      <w:lang w:val="zh-CN"/>
    </w:rPr>
  </w:style>
  <w:style w:type="character" w:customStyle="1" w:styleId="32">
    <w:name w:val="正文文本 字符"/>
    <w:basedOn w:val="17"/>
    <w:link w:val="6"/>
    <w:qFormat/>
    <w:uiPriority w:val="1"/>
    <w:rPr>
      <w:rFonts w:ascii="仿宋" w:hAnsi="仿宋" w:eastAsia="仿宋"/>
      <w:sz w:val="28"/>
      <w:szCs w:val="28"/>
    </w:rPr>
  </w:style>
  <w:style w:type="paragraph" w:customStyle="1" w:styleId="33">
    <w:name w:val="正文1"/>
    <w:basedOn w:val="1"/>
    <w:qFormat/>
    <w:uiPriority w:val="0"/>
    <w:pPr>
      <w:spacing w:line="360" w:lineRule="auto"/>
      <w:ind w:firstLine="361"/>
    </w:pPr>
    <w:rPr>
      <w:rFonts w:ascii="宋体" w:hAnsi="宋体" w:eastAsia="宋体" w:cs="Times New Roman"/>
      <w:szCs w:val="24"/>
    </w:rPr>
  </w:style>
  <w:style w:type="character" w:customStyle="1" w:styleId="34">
    <w:name w:val="正文缩进2格 Char"/>
    <w:link w:val="35"/>
    <w:qFormat/>
    <w:locked/>
    <w:uiPriority w:val="0"/>
    <w:rPr>
      <w:rFonts w:ascii="仿宋_GB2312" w:hAnsi="宋体" w:eastAsia="仿宋_GB2312"/>
      <w:sz w:val="31"/>
      <w:szCs w:val="28"/>
    </w:rPr>
  </w:style>
  <w:style w:type="paragraph" w:customStyle="1" w:styleId="35">
    <w:name w:val="正文缩进2格"/>
    <w:basedOn w:val="1"/>
    <w:link w:val="34"/>
    <w:qFormat/>
    <w:uiPriority w:val="0"/>
    <w:pPr>
      <w:spacing w:line="600" w:lineRule="exact"/>
      <w:ind w:firstLine="639" w:firstLineChars="206"/>
    </w:pPr>
    <w:rPr>
      <w:rFonts w:ascii="仿宋_GB2312" w:hAnsi="宋体" w:eastAsia="仿宋_GB2312"/>
      <w:sz w:val="31"/>
      <w:szCs w:val="28"/>
    </w:rPr>
  </w:style>
  <w:style w:type="character" w:customStyle="1" w:styleId="36">
    <w:name w:val="批注文字 字符"/>
    <w:basedOn w:val="17"/>
    <w:link w:val="11"/>
    <w:qFormat/>
    <w:uiPriority w:val="0"/>
    <w:rPr>
      <w:rFonts w:ascii="Calibri" w:hAnsi="Calibri" w:eastAsia="宋体" w:cs="Times New Roman"/>
      <w:kern w:val="2"/>
      <w:sz w:val="21"/>
      <w:szCs w:val="24"/>
    </w:rPr>
  </w:style>
  <w:style w:type="character" w:customStyle="1" w:styleId="37">
    <w:name w:val="正文文本缩进 字符"/>
    <w:basedOn w:val="17"/>
    <w:link w:val="3"/>
    <w:semiHidden/>
    <w:qFormat/>
    <w:uiPriority w:val="99"/>
    <w:rPr>
      <w:kern w:val="2"/>
      <w:sz w:val="21"/>
      <w:szCs w:val="22"/>
    </w:rPr>
  </w:style>
  <w:style w:type="character" w:customStyle="1" w:styleId="38">
    <w:name w:val="正文文本首行缩进 2 字符"/>
    <w:basedOn w:val="37"/>
    <w:link w:val="2"/>
    <w:semiHidden/>
    <w:qFormat/>
    <w:uiPriority w:val="99"/>
    <w:rPr>
      <w:kern w:val="2"/>
      <w:sz w:val="21"/>
      <w:szCs w:val="22"/>
    </w:rPr>
  </w:style>
  <w:style w:type="character" w:customStyle="1" w:styleId="39">
    <w:name w:val="标题 4 字符"/>
    <w:basedOn w:val="17"/>
    <w:link w:val="10"/>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442CC4D8-3D74-4771-A6ED-0F61FAE42ACD}">
  <ds:schemaRefs/>
</ds:datastoreItem>
</file>

<file path=docProps/app.xml><?xml version="1.0" encoding="utf-8"?>
<Properties xmlns="http://schemas.openxmlformats.org/officeDocument/2006/extended-properties" xmlns:vt="http://schemas.openxmlformats.org/officeDocument/2006/docPropsVTypes">
  <Template>Normal.dotm</Template>
  <Company>jshl2015</Company>
  <Pages>57</Pages>
  <Words>3796</Words>
  <Characters>21643</Characters>
  <Lines>180</Lines>
  <Paragraphs>50</Paragraphs>
  <TotalTime>58</TotalTime>
  <ScaleCrop>false</ScaleCrop>
  <LinksUpToDate>false</LinksUpToDate>
  <CharactersWithSpaces>25389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2024-05-22T17:12:00Z</dcterms:created>
  <dc:creator>bailing</dc:creator>
  <cp:lastModifiedBy>Administrator</cp:lastModifiedBy>
  <cp:lastPrinted>2024-06-05T11:03:00Z</cp:lastPrinted>
  <dcterms:modified xsi:type="dcterms:W3CDTF">2025-04-21T05:36:15Z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419E073E82529AD727F0ED67D215193B_43</vt:lpwstr>
  </property>
</Properties>
</file>